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10"/>
        <w:jc w:val="right"/>
        <w:keepLines/>
        <w:keepNext/>
        <w:rPr>
          <w:rFonts w:eastAsia="Calibri"/>
          <w:b/>
          <w:bCs/>
          <w:sz w:val="20"/>
          <w:szCs w:val="20"/>
        </w:rPr>
      </w:pPr>
      <w:r>
        <w:rPr>
          <w:rFonts w:eastAsia="Calibri"/>
          <w:b/>
          <w:sz w:val="20"/>
          <w:szCs w:val="20"/>
        </w:rPr>
        <w:t xml:space="preserve">Приложение №1</w:t>
      </w:r>
      <w:r>
        <w:rPr>
          <w:rFonts w:eastAsia="Calibri"/>
          <w:b/>
          <w:bCs/>
          <w:sz w:val="20"/>
          <w:szCs w:val="20"/>
        </w:rPr>
      </w:r>
    </w:p>
    <w:p>
      <w:pPr>
        <w:pStyle w:val="710"/>
        <w:jc w:val="right"/>
        <w:keepLines/>
        <w:keepNext/>
        <w:rPr>
          <w:rFonts w:eastAsia="Calibri"/>
          <w:b/>
          <w:bCs/>
          <w:sz w:val="20"/>
          <w:szCs w:val="20"/>
        </w:rPr>
      </w:pPr>
      <w:r>
        <w:rPr>
          <w:rFonts w:eastAsia="Calibri"/>
          <w:b/>
          <w:sz w:val="20"/>
          <w:szCs w:val="20"/>
        </w:rPr>
        <w:t xml:space="preserve">к Техническим требованиям</w:t>
      </w:r>
      <w:r>
        <w:rPr>
          <w:rFonts w:eastAsia="Calibri"/>
          <w:b/>
          <w:bCs/>
          <w:sz w:val="20"/>
          <w:szCs w:val="20"/>
        </w:rPr>
      </w:r>
    </w:p>
    <w:p>
      <w:pPr>
        <w:pStyle w:val="710"/>
        <w:jc w:val="both"/>
        <w:keepLines/>
        <w:keepNext/>
        <w:spacing w:before="0" w:after="120"/>
        <w:rPr>
          <w:rFonts w:eastAsia="Calibri"/>
          <w:b/>
          <w:bCs/>
          <w:sz w:val="22"/>
          <w:szCs w:val="22"/>
        </w:rPr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pStyle w:val="710"/>
        <w:jc w:val="center"/>
        <w:keepLines/>
        <w:keepNext/>
        <w:spacing w:before="0" w:after="120"/>
        <w:rPr>
          <w:color w:val="auto"/>
        </w:rPr>
      </w:pPr>
      <w:r>
        <w:rPr>
          <w:rFonts w:eastAsia="Calibri"/>
          <w:b/>
          <w:color w:val="auto"/>
          <w:sz w:val="24"/>
          <w:szCs w:val="24"/>
        </w:rPr>
        <w:t xml:space="preserve">Требования к Участнику закупки</w:t>
      </w:r>
      <w:r>
        <w:rPr>
          <w:color w:val="auto"/>
        </w:rPr>
      </w:r>
    </w:p>
    <w:p>
      <w:pPr>
        <w:pStyle w:val="710"/>
        <w:jc w:val="center"/>
        <w:rPr>
          <w:color w:val="auto"/>
        </w:rPr>
      </w:pPr>
      <w:r>
        <w:rPr>
          <w:rFonts w:eastAsia="Calibri"/>
          <w:b/>
          <w:color w:val="auto"/>
          <w:sz w:val="26"/>
          <w:szCs w:val="26"/>
        </w:rPr>
        <w:t xml:space="preserve">«ОКПД2 71.20.12.000 Оказание услуг по разработке паспортов и руководств по эксплуатации для нужд СП, расположенных в Хабаровском крае, Приморском крае, Амурской области»</w:t>
      </w:r>
      <w:r>
        <w:rPr>
          <w:color w:val="auto"/>
        </w:rPr>
      </w:r>
    </w:p>
    <w:p>
      <w:pPr>
        <w:pStyle w:val="710"/>
        <w:jc w:val="center"/>
        <w:rPr>
          <w:color w:val="auto"/>
        </w:rPr>
      </w:pPr>
      <w:r>
        <w:rPr>
          <w:color w:val="auto"/>
        </w:rPr>
      </w:r>
      <w:r>
        <w:rPr>
          <w:color w:val="auto"/>
        </w:rPr>
      </w:r>
    </w:p>
    <w:p>
      <w:pPr>
        <w:pStyle w:val="710"/>
        <w:jc w:val="center"/>
        <w:rPr>
          <w:color w:val="auto"/>
        </w:rPr>
      </w:pPr>
      <w:r>
        <w:rPr>
          <w:rFonts w:eastAsia="Calibri"/>
          <w:b/>
          <w:color w:val="auto"/>
          <w:sz w:val="26"/>
          <w:szCs w:val="26"/>
        </w:rPr>
        <w:t xml:space="preserve">Лот №41005032-ЭКСП ПРОД-2026-ДГК</w:t>
      </w:r>
      <w:r>
        <w:rPr>
          <w:color w:val="auto"/>
        </w:rPr>
      </w:r>
    </w:p>
    <w:p>
      <w:pPr>
        <w:pStyle w:val="710"/>
        <w:jc w:val="both"/>
        <w:rPr>
          <w:color w:val="auto"/>
          <w:sz w:val="22"/>
          <w:szCs w:val="22"/>
          <w:highlight w:val="yellow"/>
        </w:rPr>
      </w:pPr>
      <w:r>
        <w:rPr>
          <w:color w:val="auto"/>
          <w:sz w:val="22"/>
          <w:szCs w:val="22"/>
          <w:highlight w:val="yellow"/>
        </w:rPr>
      </w:r>
      <w:r>
        <w:rPr>
          <w:color w:val="auto"/>
          <w:sz w:val="22"/>
          <w:szCs w:val="22"/>
          <w:highlight w:val="yellow"/>
        </w:rPr>
      </w:r>
    </w:p>
    <w:p>
      <w:pPr>
        <w:pStyle w:val="795"/>
        <w:numPr>
          <w:ilvl w:val="0"/>
          <w:numId w:val="1"/>
        </w:numPr>
        <w:contextualSpacing w:val="0"/>
        <w:ind w:left="0" w:firstLine="709"/>
        <w:keepNext/>
        <w:spacing w:before="60" w:after="240"/>
        <w:tabs>
          <w:tab w:val="clear" w:pos="708" w:leader="none"/>
          <w:tab w:val="left" w:pos="992" w:leader="none"/>
        </w:tabs>
        <w:rPr>
          <w:color w:val="auto"/>
        </w:rPr>
      </w:pPr>
      <w:r>
        <w:rPr>
          <w:b/>
          <w:bCs/>
          <w:color w:val="auto"/>
          <w:sz w:val="22"/>
          <w:szCs w:val="22"/>
        </w:rPr>
        <w:t xml:space="preserve">Требования к участникам</w:t>
      </w:r>
      <w:r>
        <w:rPr>
          <w:color w:val="auto"/>
        </w:rPr>
      </w:r>
    </w:p>
    <w:p>
      <w:pPr>
        <w:pStyle w:val="795"/>
        <w:contextualSpacing/>
        <w:ind w:left="0" w:firstLine="709"/>
        <w:keepNext/>
        <w:spacing w:before="60" w:after="120"/>
        <w:tabs>
          <w:tab w:val="clear" w:pos="708" w:leader="none"/>
          <w:tab w:val="left" w:pos="992" w:leader="none"/>
        </w:tabs>
        <w:rPr>
          <w:color w:val="auto"/>
        </w:rPr>
      </w:pPr>
      <w:r>
        <w:rPr>
          <w:b/>
          <w:bCs/>
          <w:color w:val="auto"/>
          <w:sz w:val="22"/>
          <w:szCs w:val="22"/>
        </w:rPr>
        <w:t xml:space="preserve">Таблица</w:t>
      </w:r>
      <w:r>
        <w:rPr>
          <w:b/>
          <w:bCs/>
          <w:color w:val="auto"/>
          <w:sz w:val="22"/>
          <w:szCs w:val="22"/>
          <w:lang w:val="en-US"/>
        </w:rPr>
        <w:t xml:space="preserve"> </w:t>
      </w:r>
      <w:r>
        <w:rPr>
          <w:b/>
          <w:bCs/>
          <w:color w:val="auto"/>
          <w:sz w:val="22"/>
          <w:szCs w:val="22"/>
        </w:rPr>
        <w:t xml:space="preserve">1. Перечень специальных требований</w:t>
      </w:r>
      <w:r>
        <w:rPr>
          <w:color w:val="auto"/>
        </w:rPr>
      </w:r>
    </w:p>
    <w:tbl>
      <w:tblPr>
        <w:tblW w:w="10210" w:type="dxa"/>
        <w:tblInd w:w="-5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59"/>
        <w:gridCol w:w="4954"/>
        <w:gridCol w:w="4697"/>
      </w:tblGrid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9" w:type="dxa"/>
            <w:vAlign w:val="center"/>
            <w:textDirection w:val="lrTb"/>
            <w:noWrap w:val="false"/>
          </w:tcPr>
          <w:p>
            <w:pPr>
              <w:pStyle w:val="710"/>
              <w:jc w:val="center"/>
              <w:keepNext/>
              <w:spacing w:before="60" w:after="60"/>
              <w:widowControl w:val="off"/>
              <w:rPr>
                <w:color w:val="auto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п/п</w:t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54" w:type="dxa"/>
            <w:vAlign w:val="center"/>
            <w:textDirection w:val="lrTb"/>
            <w:noWrap w:val="false"/>
          </w:tcPr>
          <w:p>
            <w:pPr>
              <w:pStyle w:val="710"/>
              <w:jc w:val="center"/>
              <w:keepNext/>
              <w:spacing w:before="60" w:after="60"/>
              <w:widowControl w:val="off"/>
              <w:rPr>
                <w:color w:val="auto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Требования к Участникам</w:t>
            </w:r>
            <w:r>
              <w:rPr>
                <w:color w:val="auto"/>
              </w:rPr>
            </w:r>
          </w:p>
          <w:p>
            <w:pPr>
              <w:pStyle w:val="710"/>
              <w:jc w:val="both"/>
              <w:keepNext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97" w:type="dxa"/>
            <w:vAlign w:val="center"/>
            <w:textDirection w:val="lrTb"/>
            <w:noWrap w:val="false"/>
          </w:tcPr>
          <w:p>
            <w:pPr>
              <w:pStyle w:val="710"/>
              <w:jc w:val="center"/>
              <w:keepNext/>
              <w:spacing w:before="60" w:after="60"/>
              <w:widowControl w:val="off"/>
              <w:rPr>
                <w:color w:val="auto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Требования к документам, подтверждающим соответствие Участника установленным требованиям</w:t>
            </w:r>
            <w:r>
              <w:rPr>
                <w:color w:val="auto"/>
              </w:rPr>
            </w:r>
          </w:p>
        </w:tc>
      </w:tr>
      <w:tr>
        <w:tblPrEx/>
        <w:trPr>
          <w:trHeight w:val="439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9" w:type="dxa"/>
            <w:textDirection w:val="lrTb"/>
            <w:noWrap w:val="false"/>
          </w:tcPr>
          <w:p>
            <w:pPr>
              <w:pStyle w:val="795"/>
              <w:ind w:left="360" w:firstLine="0"/>
              <w:widowControl w:val="off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54" w:type="dxa"/>
            <w:textDirection w:val="lrTb"/>
            <w:noWrap w:val="false"/>
          </w:tcPr>
          <w:p>
            <w:pPr>
              <w:pStyle w:val="710"/>
              <w:jc w:val="both"/>
              <w:widowControl w:val="off"/>
              <w:tabs>
                <w:tab w:val="left" w:pos="376" w:leader="none"/>
                <w:tab w:val="clear" w:pos="708" w:leader="none"/>
              </w:tabs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Обязательные требования (неисполнение которых повлечёт отклонение заявки)</w:t>
            </w:r>
            <w:r>
              <w:rPr>
                <w:color w:val="auto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Участник закупки должен иметь:</w:t>
            </w:r>
            <w:r>
              <w:rPr>
                <w:color w:val="auto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1. Наличие лицензии Ростехнадзора на осуществление деятельности по проведению экспертизы промышленной безопасности технических устройств, зданий и сооружений на опасном производственном объекте, предназначенных дл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я осуществления технологических процессов, хранения сырья или продукции, перемещения людей и грузов, локализации и ликвидации последствий аварий (переоформленную в соответствие с требованием статья 31, пункт 6.1 Федерального закона от 14.10.2014 № 307-ФЗ);</w:t>
            </w:r>
            <w:r>
              <w:rPr>
                <w:color w:val="auto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Документ подтверждающий требование ч. 2, ст. 13 Федерального закона от 20.06.1997 № 116-ФЗ, п.15 ФНиП в области промышленной безопасности «Правила проведения экспертизы промышленной безопасности», утвержденных приказом Ростехнадзора от 20.10.2020 №420.</w:t>
            </w:r>
            <w:r>
              <w:rPr>
                <w:color w:val="auto"/>
              </w:rPr>
            </w:r>
          </w:p>
          <w:p>
            <w:pPr>
              <w:pStyle w:val="795"/>
              <w:ind w:left="0" w:firstLine="0"/>
              <w:jc w:val="both"/>
              <w:widowControl w:val="off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  <w:p>
            <w:pPr>
              <w:pStyle w:val="710"/>
              <w:jc w:val="both"/>
              <w:widowControl w:val="off"/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2. Наличие аттестованной лаборатории неразрушающего контроля (ЛНК) в соответствии с Правилами аттестации и основными требованиями к лабораториям неразрушающего контроля (СДАНК-01-2020, в соответствии с </w:t>
            </w:r>
            <w:r>
              <w:rPr>
                <w:rStyle w:val="762"/>
                <w:i w:val="0"/>
                <w:iCs w:val="0"/>
                <w:color w:val="000000"/>
                <w:sz w:val="24"/>
                <w:szCs w:val="24"/>
                <w:highlight w:val="white"/>
                <w:shd w:val="clear" w:color="auto" w:fill="ffffff"/>
              </w:rPr>
              <w:t xml:space="preserve">ПБ 03-440-02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) с видами контроля: ультразвуковой, визуально-измерительный, оптиче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ский объектами контроля: «Оборудование, работающее под избыточным давлением» (1); «Системы газоснабжения» (2); «Резервуары для нефти и нефтепродуктов» (6.6); «Оборудование взрывопожароопасых и химически опасных производств» (8); «Здания и сооружения» (11).</w:t>
            </w:r>
            <w:r/>
          </w:p>
          <w:p>
            <w:pPr>
              <w:pStyle w:val="710"/>
              <w:jc w:val="both"/>
              <w:widowControl w:val="off"/>
              <w:rPr>
                <w:color w:val="auto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Экспертная организация вправе привлекать к проведению экспертизы лаборатории других организаций на условиях субподряда.</w:t>
            </w:r>
            <w:r>
              <w:rPr>
                <w:color w:val="auto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Документ, подтверждающий требование: п.9 ФНиП «Основные требования к проведению неразрушающего контроля технических устройств, зданий и сооружений на опасных производственных объектах», утвержденных приказом Ростехнадзора от 01.12.2020 №478.</w:t>
            </w:r>
            <w:r>
              <w:rPr>
                <w:color w:val="auto"/>
              </w:rPr>
            </w:r>
          </w:p>
          <w:p>
            <w:pPr>
              <w:pStyle w:val="795"/>
              <w:ind w:left="0" w:firstLine="0"/>
              <w:jc w:val="both"/>
              <w:widowControl w:val="off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97" w:type="dxa"/>
            <w:textDirection w:val="lrTb"/>
            <w:noWrap w:val="false"/>
          </w:tcPr>
          <w:p>
            <w:pPr>
              <w:pStyle w:val="710"/>
              <w:jc w:val="both"/>
              <w:widowControl w:val="off"/>
              <w:rPr>
                <w:color w:val="auto"/>
                <w:spacing w:val="-1"/>
                <w:sz w:val="24"/>
                <w:szCs w:val="24"/>
              </w:rPr>
            </w:pPr>
            <w:r>
              <w:rPr>
                <w:color w:val="auto"/>
                <w:spacing w:val="-1"/>
                <w:sz w:val="24"/>
                <w:szCs w:val="24"/>
              </w:rPr>
            </w:r>
            <w:r>
              <w:rPr>
                <w:color w:val="auto"/>
                <w:spacing w:val="-1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pacing w:val="-1"/>
                <w:sz w:val="24"/>
                <w:szCs w:val="24"/>
              </w:rPr>
            </w:pPr>
            <w:r>
              <w:rPr>
                <w:color w:val="auto"/>
                <w:spacing w:val="-1"/>
                <w:sz w:val="24"/>
                <w:szCs w:val="24"/>
              </w:rPr>
            </w:r>
            <w:r>
              <w:rPr>
                <w:color w:val="auto"/>
                <w:spacing w:val="-1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pacing w:val="-1"/>
                <w:sz w:val="24"/>
                <w:szCs w:val="24"/>
              </w:rPr>
            </w:pPr>
            <w:r>
              <w:rPr>
                <w:color w:val="auto"/>
                <w:spacing w:val="-1"/>
                <w:sz w:val="24"/>
                <w:szCs w:val="24"/>
              </w:rPr>
            </w:r>
            <w:r>
              <w:rPr>
                <w:color w:val="auto"/>
                <w:spacing w:val="-1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pacing w:val="-1"/>
                <w:sz w:val="24"/>
                <w:szCs w:val="24"/>
              </w:rPr>
            </w:pPr>
            <w:r>
              <w:rPr>
                <w:color w:val="auto"/>
                <w:spacing w:val="-1"/>
                <w:sz w:val="24"/>
                <w:szCs w:val="24"/>
              </w:rPr>
            </w:r>
            <w:r>
              <w:rPr>
                <w:color w:val="auto"/>
                <w:spacing w:val="-1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1. К</w:t>
            </w:r>
            <w:r>
              <w:rPr>
                <w:color w:val="auto"/>
                <w:spacing w:val="-1"/>
                <w:sz w:val="24"/>
                <w:szCs w:val="24"/>
              </w:rPr>
              <w:t xml:space="preserve">опию лицензии</w:t>
            </w:r>
            <w:r>
              <w:rPr>
                <w:color w:val="auto"/>
                <w:sz w:val="24"/>
                <w:szCs w:val="24"/>
              </w:rPr>
              <w:t xml:space="preserve"> организации, оказывающей услуги по проведению экспертизы промышленной безопасности технических устройств, зданий и сооружений на опасном производственном объекте предназначе</w:t>
            </w:r>
            <w:r>
              <w:rPr>
                <w:color w:val="auto"/>
                <w:sz w:val="24"/>
                <w:szCs w:val="24"/>
              </w:rPr>
              <w:t xml:space="preserve">нных для осуществления технологических процессов, хранения сырья или продукции, перемещения людей и грузов, локализации и ликвидации последствий аварий (переоформленную в соответствие с требованием п. 6.1, ст. 31 Федерального закона от 14.10.2014 № 307-ФЗ)</w:t>
            </w:r>
            <w:r>
              <w:rPr>
                <w:color w:val="auto"/>
                <w:spacing w:val="-1"/>
                <w:sz w:val="24"/>
                <w:szCs w:val="24"/>
              </w:rPr>
              <w:t xml:space="preserve">;</w:t>
            </w:r>
            <w:r>
              <w:rPr>
                <w:color w:val="auto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</w:pPr>
            <w:r>
              <w:rPr>
                <w:color w:val="auto"/>
                <w:sz w:val="24"/>
                <w:szCs w:val="24"/>
              </w:rPr>
              <w:t xml:space="preserve">2. Копия свидетельства об аттестации лаборатории неразрушающего контроля (ЛНК) в соответствии с Правилами аттестации и основными требованиями к лабораториям неразрушающего контроля (СДАНК-01-2020</w:t>
            </w:r>
            <w:r>
              <w:rPr>
                <w:rStyle w:val="762"/>
                <w:i w:val="0"/>
                <w:iCs w:val="0"/>
                <w:color w:val="000000"/>
                <w:sz w:val="24"/>
                <w:szCs w:val="24"/>
                <w:shd w:val="clear" w:color="auto" w:fill="ffffff"/>
              </w:rPr>
              <w:t xml:space="preserve">) </w:t>
            </w:r>
            <w:r>
              <w:rPr>
                <w:color w:val="auto"/>
                <w:sz w:val="24"/>
                <w:szCs w:val="24"/>
              </w:rPr>
              <w:t xml:space="preserve">в соответствии с </w:t>
            </w:r>
            <w:r>
              <w:rPr>
                <w:rStyle w:val="762"/>
                <w:i w:val="0"/>
                <w:iCs w:val="0"/>
                <w:color w:val="000000"/>
                <w:sz w:val="24"/>
                <w:szCs w:val="24"/>
                <w:shd w:val="clear" w:color="auto" w:fill="ffffff"/>
              </w:rPr>
              <w:t xml:space="preserve">ПБ 03-440-02</w:t>
            </w:r>
            <w:r>
              <w:rPr>
                <w:color w:val="auto"/>
                <w:sz w:val="24"/>
                <w:szCs w:val="24"/>
              </w:rPr>
              <w:t xml:space="preserve">) с видами контроля: 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ультразвуковой, визуально-измерительный, оптич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еский объектами контроля: «Оборудование, работающее под избыточным давлением» (1); «Системы газоснабжения» (2); «Резервуары для нефти и нефтепродуктов» (6.6); «Оборудование взрывопожароопасых и химически опасных производств» (8); «Здания и сооружения» (11)</w:t>
            </w:r>
            <w:r>
              <w:rPr>
                <w:color w:val="auto"/>
                <w:sz w:val="24"/>
                <w:szCs w:val="24"/>
              </w:rPr>
              <w:t xml:space="preserve"> Экспертная организация вправе привлекать к проведению экспертизы лаборатории других организаций</w:t>
            </w:r>
            <w:r>
              <w:rPr>
                <w:color w:val="auto"/>
                <w:sz w:val="24"/>
                <w:szCs w:val="24"/>
              </w:rPr>
              <w:t xml:space="preserve"> на условиях субподряда. В случае привлечения лабораторий других организаций на условиях субподряда, участником предоставляются документ, подтверждающий наличие договорных взаимоотношений со сторонней лабораторией и документы, подтверждающие её аттестацию.</w:t>
            </w:r>
            <w:r/>
          </w:p>
        </w:tc>
      </w:tr>
    </w:tbl>
    <w:p>
      <w:pPr>
        <w:pStyle w:val="795"/>
        <w:numPr>
          <w:ilvl w:val="0"/>
          <w:numId w:val="1"/>
        </w:numPr>
        <w:contextualSpacing w:val="0"/>
        <w:ind w:left="0" w:firstLine="709"/>
        <w:jc w:val="both"/>
        <w:keepNext/>
        <w:spacing w:before="283" w:after="283"/>
        <w:tabs>
          <w:tab w:val="clear" w:pos="708" w:leader="none"/>
          <w:tab w:val="left" w:pos="992" w:leader="none"/>
        </w:tabs>
        <w:rPr>
          <w:color w:val="auto"/>
        </w:rPr>
      </w:pPr>
      <w:r>
        <w:rPr>
          <w:b/>
          <w:bCs/>
          <w:color w:val="auto"/>
          <w:sz w:val="22"/>
          <w:szCs w:val="22"/>
        </w:rPr>
        <w:t xml:space="preserve">Квалификационные требования</w:t>
      </w:r>
      <w:r>
        <w:rPr>
          <w:color w:val="auto"/>
        </w:rPr>
      </w:r>
    </w:p>
    <w:p>
      <w:pPr>
        <w:pStyle w:val="710"/>
        <w:ind w:firstLine="709"/>
        <w:jc w:val="both"/>
        <w:keepNext/>
        <w:spacing w:before="0" w:after="57"/>
        <w:tabs>
          <w:tab w:val="clear" w:pos="708" w:leader="none"/>
          <w:tab w:val="left" w:pos="992" w:leader="none"/>
        </w:tabs>
        <w:rPr>
          <w:color w:val="auto"/>
        </w:rPr>
      </w:pPr>
      <w:r>
        <w:rPr>
          <w:b/>
          <w:bCs/>
          <w:color w:val="auto"/>
          <w:sz w:val="22"/>
          <w:szCs w:val="22"/>
        </w:rPr>
        <w:t xml:space="preserve">Таблица 2. Перечень квалификационных требований</w:t>
      </w:r>
      <w:r>
        <w:rPr>
          <w:color w:val="auto"/>
        </w:rPr>
      </w:r>
    </w:p>
    <w:tbl>
      <w:tblPr>
        <w:tblW w:w="10153" w:type="dxa"/>
        <w:tblInd w:w="-5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5"/>
        <w:gridCol w:w="4964"/>
        <w:gridCol w:w="4624"/>
      </w:tblGrid>
      <w:tr>
        <w:tblPrEx/>
        <w:trPr>
          <w:trHeight w:val="8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5" w:type="dxa"/>
            <w:vAlign w:val="center"/>
            <w:textDirection w:val="lrTb"/>
            <w:noWrap w:val="false"/>
          </w:tcPr>
          <w:p>
            <w:pPr>
              <w:pStyle w:val="710"/>
              <w:jc w:val="center"/>
              <w:keepNext/>
              <w:widowControl w:val="off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 xml:space="preserve">№ </w:t>
            </w:r>
            <w:r>
              <w:rPr>
                <w:color w:val="auto"/>
                <w:sz w:val="22"/>
                <w:szCs w:val="22"/>
              </w:rPr>
              <w:t xml:space="preserve">п/п</w:t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4" w:type="dxa"/>
            <w:vAlign w:val="center"/>
            <w:textDirection w:val="lrTb"/>
            <w:noWrap w:val="false"/>
          </w:tcPr>
          <w:p>
            <w:pPr>
              <w:pStyle w:val="710"/>
              <w:jc w:val="center"/>
              <w:keepNext/>
              <w:widowControl w:val="off"/>
              <w:rPr>
                <w:color w:val="auto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Требования к Участникам</w:t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24" w:type="dxa"/>
            <w:vAlign w:val="center"/>
            <w:textDirection w:val="lrTb"/>
            <w:noWrap w:val="false"/>
          </w:tcPr>
          <w:p>
            <w:pPr>
              <w:pStyle w:val="710"/>
              <w:jc w:val="center"/>
              <w:keepNext/>
              <w:widowControl w:val="off"/>
              <w:rPr>
                <w:color w:val="auto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Требования к документам, подтверждающим соответствие Участника установленным требованиям</w:t>
            </w:r>
            <w:r>
              <w:rPr>
                <w:color w:val="auto"/>
              </w:rPr>
            </w:r>
          </w:p>
        </w:tc>
      </w:tr>
      <w:tr>
        <w:tblPrEx/>
        <w:trPr>
          <w:trHeight w:val="70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5" w:type="dxa"/>
            <w:textDirection w:val="lrTb"/>
            <w:noWrap w:val="false"/>
          </w:tcPr>
          <w:p>
            <w:pPr>
              <w:pStyle w:val="795"/>
              <w:numPr>
                <w:ilvl w:val="0"/>
                <w:numId w:val="2"/>
              </w:numPr>
              <w:widowControl w:val="off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</w:r>
            <w:r>
              <w:rPr>
                <w:color w:val="auto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4" w:type="dxa"/>
            <w:textDirection w:val="lrTb"/>
            <w:noWrap w:val="false"/>
          </w:tcPr>
          <w:p>
            <w:pPr>
              <w:pStyle w:val="710"/>
              <w:jc w:val="both"/>
              <w:widowControl w:val="off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Обязательные требования (неисполнение которых повлечёт отклонение заявки)</w:t>
            </w:r>
            <w:r>
              <w:rPr>
                <w:color w:val="auto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Участник закупки должен иметь:</w:t>
            </w:r>
            <w:r>
              <w:rPr>
                <w:color w:val="auto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1. Копию распорядительного документа по предприятию о назначении лиц ответственных </w:t>
            </w:r>
            <w:r>
              <w:rPr>
                <w:color w:val="auto"/>
                <w:sz w:val="24"/>
                <w:szCs w:val="24"/>
              </w:rPr>
              <w:t xml:space="preserve">за организацию и проведения работ на высоте и назначении ответственных исполнителей (производителей работ) в соответствии с «Правилами по охране труда при работе на высоте, утвержденные приказом Министерства труда Российской Федерации от 16.11.2020 №782н».</w:t>
            </w:r>
            <w:r>
              <w:rPr>
                <w:color w:val="auto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Документ, подтверждающий требование п.53 приказа Министерства труда и социальной защиты Российской Федерации от 16.11.2020 №782н «Об утверждении Правил по охране труда при работе на высоте».</w:t>
            </w:r>
            <w:r>
              <w:rPr>
                <w:color w:val="auto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2</w:t>
            </w:r>
            <w:r>
              <w:rPr>
                <w:color w:val="auto"/>
                <w:sz w:val="24"/>
                <w:szCs w:val="24"/>
              </w:rPr>
              <w:t xml:space="preserve">. На</w:t>
            </w:r>
            <w:r>
              <w:rPr>
                <w:color w:val="auto"/>
                <w:sz w:val="24"/>
                <w:szCs w:val="24"/>
              </w:rPr>
              <w:t xml:space="preserve">личие специалистов (не менее 2-х, которые будет выполнять работы по Наряду –допуску непосредственно на объектах и в подземных сооружениях) по неразрушающему контролю аттестованных не ниже 2 уровня (в соответствии с п. 4.2 СДАНК-02-2020, с видами контроля: 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ультразвуковой, визуально-измерительный, оптиче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ский объектами контроля: «Оборудование, работающее под избыточным давлением» (1); «Системы газоснабжения» (2); «Резервуары для нефти и нефтепродуктов» (6.6); «Оборудование взрывопожароопасых и химически опасных производств» (8); «Здания и сооружения» (11).</w:t>
            </w:r>
            <w:r>
              <w:rPr>
                <w:color w:val="auto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Документ, подтверждающий требование: п.п. 1.3, 1.4, 1.6, 1.7 и Приложение 1 Правил аттестации персонала в области неразрушающего контроля (СДАНК-02-2020).</w:t>
            </w:r>
            <w:r>
              <w:rPr>
                <w:color w:val="auto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/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3</w:t>
            </w:r>
            <w:r>
              <w:rPr>
                <w:color w:val="auto"/>
                <w:sz w:val="24"/>
                <w:szCs w:val="24"/>
              </w:rPr>
              <w:t xml:space="preserve">. Наличие у специалистов (которые непосредственно будут выполнять раб</w:t>
            </w:r>
            <w:r>
              <w:rPr>
                <w:color w:val="auto"/>
                <w:sz w:val="24"/>
                <w:szCs w:val="24"/>
              </w:rPr>
              <w:t xml:space="preserve">оты по наряду –допуску непосредственно на объектах и в подземных сооружениях) по неразрушающему (в т.ч. специалиста по контролю напряжённо-деформированного состояния) и разрушающему контролю (не ниже 2 группы), отвечающим требованиям указанным в п.14 Прави</w:t>
            </w:r>
            <w:r>
              <w:rPr>
                <w:color w:val="auto"/>
                <w:sz w:val="24"/>
                <w:szCs w:val="24"/>
              </w:rPr>
              <w:t xml:space="preserve">л по охране труда при работе на высоте, утвержденных Министерством труда и социальной защиты Российской Федерации от 16.11.2020 №782н, и экспертов (который (-е) непосредственно будут выполнять работы по наряду–допуску непосредственно на объектах и в подзем</w:t>
            </w:r>
            <w:r>
              <w:rPr>
                <w:color w:val="auto"/>
                <w:sz w:val="24"/>
                <w:szCs w:val="24"/>
              </w:rPr>
              <w:t xml:space="preserve">ных сооружениях) (не ниже 3 группы), отвечающим требованиям указанным в п.15 Правил по охране труда при работе на высоте, утвержденных Министерством труда и социальной защиты Российской Федерации от 16.11.2020 №782н, допуска к работе на высоте, с подтвержд</w:t>
            </w:r>
            <w:r>
              <w:rPr>
                <w:color w:val="auto"/>
                <w:sz w:val="24"/>
                <w:szCs w:val="24"/>
              </w:rPr>
              <w:t xml:space="preserve">ением уровня квалификации документом о профессиональном образовании (обучении) и (или) о квалификации, согласно п.13 Правил по охране труда при работе на высоте, утвержденных Министерством труда и социальной защиты Российской Федерации от 16.11.2020 №782н.</w:t>
            </w:r>
            <w:r>
              <w:rPr>
                <w:color w:val="auto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Документ подтверждающий требование: п.26 приказа Министерства труда и социальной защиты Российской Федерации от 16.11.2020 №782н «Об утверждении Правил по охране труда при работе на высоте».</w:t>
            </w:r>
            <w:r>
              <w:rPr>
                <w:color w:val="auto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4</w:t>
            </w:r>
            <w:r>
              <w:rPr>
                <w:color w:val="auto"/>
                <w:sz w:val="24"/>
                <w:szCs w:val="24"/>
              </w:rPr>
              <w:t xml:space="preserve">. Наличие проверки знаний требований охраны труда у эксперта и специалистов организации по разрушающему и не разрушающему контролю, которые будут непосре</w:t>
            </w:r>
            <w:r>
              <w:rPr>
                <w:color w:val="auto"/>
                <w:sz w:val="24"/>
                <w:szCs w:val="24"/>
              </w:rPr>
              <w:t xml:space="preserve">дственно на объектах и в подземных сооружениях, выполнять работы по Наряду-допуску в соответствии с пп. 4.1.6 и 4.3.6 РД 34.03.201-97), аттестованных в соответствии с пп. 46, 53 (в), 92 постановлением Правительства Российской Федерации от 24.12.2021 №2464.</w:t>
            </w:r>
            <w:r>
              <w:rPr>
                <w:color w:val="auto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Документ подтверждающий требование: статья 219 Трудового кодекса Российской Федерации.</w:t>
            </w:r>
            <w:r>
              <w:rPr>
                <w:color w:val="auto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</w:pPr>
            <w:r>
              <w:rPr>
                <w:color w:val="auto"/>
                <w:sz w:val="24"/>
                <w:szCs w:val="24"/>
              </w:rPr>
              <w:t xml:space="preserve">5</w:t>
            </w:r>
            <w:r>
              <w:rPr>
                <w:color w:val="auto"/>
                <w:sz w:val="24"/>
                <w:szCs w:val="24"/>
              </w:rPr>
              <w:t xml:space="preserve">. Наличие у руководителя организации свидетельства об обучении мерам пожарной безопасности по дополнительным профессиональным прог</w:t>
            </w:r>
            <w:r>
              <w:rPr>
                <w:color w:val="auto"/>
                <w:sz w:val="24"/>
                <w:szCs w:val="24"/>
              </w:rPr>
              <w:t xml:space="preserve">раммам в области пожарной безопасности, либо свидетельство о подготовки "Техносферная безопасность" по профилю "Пожарная безопасность".</w:t>
              <w:br/>
              <w:t xml:space="preserve">Документ подтверждающий требование: п. 2 подпункт 1, Приложения №4 Приказ МЧС от 16.12.2024 г. г. №1120 «Об определении </w:t>
            </w:r>
            <w:hyperlink r:id="rId13" w:tooltip="kodeks://link/d?nd=1311527645&amp;mark=0000000000000000000000000000000000000000000000000065E0IS" w:history="1">
              <w:r>
                <w:rPr>
                  <w:color w:val="auto"/>
                  <w:sz w:val="24"/>
                  <w:szCs w:val="24"/>
                </w:rPr>
                <w:t xml:space="preserve">порядка, видов, сроков обучения лиц, осуществляющих трудовую или служебную деятельность, по программам противопожарного инструктажа</w:t>
              </w:r>
            </w:hyperlink>
            <w:r>
              <w:rPr>
                <w:color w:val="auto"/>
                <w:sz w:val="24"/>
                <w:szCs w:val="24"/>
              </w:rPr>
              <w:t xml:space="preserve">, </w:t>
            </w:r>
            <w:hyperlink r:id="rId14" w:tooltip="kodeks://link/d?nd=1311527645&amp;mark=000000000000000000000000000000000000000000000000007EA0KH" w:history="1">
              <w:r>
                <w:rPr>
                  <w:color w:val="auto"/>
                  <w:sz w:val="24"/>
                  <w:szCs w:val="24"/>
                </w:rPr>
                <w:t xml:space="preserve">требований к содержанию указанных программ</w:t>
              </w:r>
            </w:hyperlink>
            <w:r>
              <w:rPr>
                <w:color w:val="auto"/>
                <w:sz w:val="24"/>
                <w:szCs w:val="24"/>
              </w:rPr>
              <w:t xml:space="preserve">, </w:t>
            </w:r>
            <w:hyperlink r:id="rId15" w:tooltip="kodeks://link/d?nd=1311527645&amp;mark=000000000000000000000000000000000000000000000000007EA0KE" w:history="1">
              <w:r>
                <w:rPr>
                  <w:color w:val="auto"/>
                  <w:sz w:val="24"/>
                  <w:szCs w:val="24"/>
                </w:rPr>
                <w:t xml:space="preserve">порядка их утверждения и согласования</w:t>
              </w:r>
            </w:hyperlink>
            <w:r>
              <w:rPr>
                <w:color w:val="auto"/>
                <w:sz w:val="24"/>
                <w:szCs w:val="24"/>
              </w:rPr>
              <w:t xml:space="preserve"> и </w:t>
            </w:r>
            <w:hyperlink r:id="rId16" w:tooltip="kodeks://link/d?nd=1311527645&amp;mark=000000000000000000000000000000000000000000000000007EK0KJ" w:history="1">
              <w:r>
                <w:rPr>
                  <w:color w:val="auto"/>
                  <w:sz w:val="24"/>
                  <w:szCs w:val="24"/>
                </w:rPr>
                <w:t xml:space="preserve">категорий лиц, проходящих обучение по дополнительным профессиональным программам в области пожарной безопасности</w:t>
              </w:r>
            </w:hyperlink>
            <w:r>
              <w:rPr>
                <w:color w:val="auto"/>
                <w:sz w:val="24"/>
                <w:szCs w:val="24"/>
              </w:rPr>
              <w:t xml:space="preserve">.</w:t>
            </w:r>
            <w:r/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6</w:t>
            </w:r>
            <w:r>
              <w:rPr>
                <w:color w:val="auto"/>
                <w:sz w:val="24"/>
                <w:szCs w:val="24"/>
              </w:rPr>
              <w:t xml:space="preserve">. Наличие аттестации в области промышленной безопасности у специалистов неразрушающего контроля по областям А.1 (Основы промышленной безопасности)</w:t>
            </w:r>
            <w:r>
              <w:rPr>
                <w:color w:val="auto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Приказ Ростехнадзора от 09.08.2023 №285; Статья 14.1 N 116-ФЗ от 21.07.1997 г.</w:t>
            </w:r>
            <w:r>
              <w:rPr>
                <w:color w:val="auto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24" w:type="dxa"/>
            <w:textDirection w:val="lrTb"/>
            <w:noWrap w:val="false"/>
          </w:tcPr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1. Копию распорядительного документа по предприятию о назначении лиц ответственных </w:t>
            </w:r>
            <w:r>
              <w:rPr>
                <w:color w:val="auto"/>
                <w:sz w:val="24"/>
                <w:szCs w:val="24"/>
              </w:rPr>
              <w:t xml:space="preserve">за организацию и проведения работ на высоте и назначении ответственных исполнителей (производителей работ) в соответствии с «Правилами по охране труда при работе на высоте, утвержденные приказом Министерства труда Российской Федерации от 16.11.2020 №782н».</w:t>
            </w:r>
            <w:r>
              <w:rPr>
                <w:color w:val="auto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2</w:t>
            </w:r>
            <w:r>
              <w:rPr>
                <w:color w:val="auto"/>
                <w:sz w:val="24"/>
                <w:szCs w:val="24"/>
              </w:rPr>
              <w:t xml:space="preserve">. Копии удостоверений специалистов</w:t>
            </w:r>
            <w:r>
              <w:rPr>
                <w:color w:val="auto"/>
                <w:sz w:val="24"/>
                <w:szCs w:val="24"/>
              </w:rPr>
              <w:t xml:space="preserve"> по неразрушающему контролю аттестованных не ниже 2 уровня (не менее 2-х специалистов, которые будет выполнять работы по наряду –допуску непосредственно на объектах, и в подземных сооружениях) (в соответствии с п.4.2 СДАНК-02-2020, либо с видами контроля: 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ультразвуковой, визуально-измерительный, оптиче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ский объектами контроля: «Оборудование, работающее под избыточным давлением» (1); «Системы газоснабжения» (2); «Резервуары для нефти и нефтепродуктов» (6.6); «Оборудование взрывопожароопасых и химически опасных производств» (8); «Здания и сооружения» (11).</w:t>
            </w:r>
            <w:r>
              <w:rPr>
                <w:color w:val="auto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3</w:t>
            </w:r>
            <w:r>
              <w:rPr>
                <w:color w:val="auto"/>
                <w:sz w:val="24"/>
                <w:szCs w:val="24"/>
              </w:rPr>
              <w:t xml:space="preserve">. Копии удо</w:t>
            </w:r>
            <w:r>
              <w:rPr>
                <w:color w:val="auto"/>
                <w:sz w:val="24"/>
                <w:szCs w:val="24"/>
              </w:rPr>
              <w:t xml:space="preserve">стоверений на специалистов по неразрушающему и разрушающему контролю (не ниже 2 группы), и экспертов (не ниже 3 группы), отвечающим требованиям указанным в п.14 Правил по охране труда при работе на высоте, утвержденных Министерством труда и социальной защи</w:t>
            </w:r>
            <w:r>
              <w:rPr>
                <w:color w:val="auto"/>
                <w:sz w:val="24"/>
                <w:szCs w:val="24"/>
              </w:rPr>
              <w:t xml:space="preserve">ты Российской Федерации от 16.11.2020 №782н, отвечающим требованиям указанным в п.15 Правил по охране труда при работе на высоте, утвержденных Министерством труда и социальной защиты Российской Федерации от 16.11.2020 №782н, допуска к работе на высоте, с п</w:t>
            </w:r>
            <w:r>
              <w:rPr>
                <w:color w:val="auto"/>
                <w:sz w:val="24"/>
                <w:szCs w:val="24"/>
              </w:rPr>
              <w:t xml:space="preserve">одтверждением уровня квалификации документом о профессиональном образовании (обучении) и (или) о квалификации, согласно п.13 Правил по охране труда при работе на высоте, утв. Министерством труда и социальной защиты Российской Федерации от 16.11.2020 №782н.</w:t>
            </w:r>
            <w:r>
              <w:rPr>
                <w:color w:val="auto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4</w:t>
            </w:r>
            <w:r>
              <w:rPr>
                <w:color w:val="auto"/>
                <w:sz w:val="24"/>
                <w:szCs w:val="24"/>
              </w:rPr>
              <w:t xml:space="preserve">. Копии протокола </w:t>
            </w:r>
            <w:r>
              <w:rPr>
                <w:color w:val="auto"/>
                <w:sz w:val="24"/>
                <w:szCs w:val="24"/>
              </w:rPr>
              <w:t xml:space="preserve">(-ов) проверки знаний требований охраны труда с регистрационным номер записи о прохождении проверки знания требований охраны труда в реестре обученных по охране труда на сайте Минтруда на эксперта (–ов), специалистов неразрушающего и разрушающего контроля.</w:t>
            </w:r>
            <w:r>
              <w:rPr>
                <w:color w:val="auto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5</w:t>
            </w:r>
            <w:r>
              <w:rPr>
                <w:color w:val="auto"/>
                <w:sz w:val="24"/>
                <w:szCs w:val="24"/>
              </w:rPr>
              <w:t xml:space="preserve">. Копию свидетельства об обучении мерам пожарной безопасности по </w:t>
            </w:r>
            <w:r>
              <w:rPr>
                <w:color w:val="auto"/>
                <w:sz w:val="24"/>
                <w:szCs w:val="24"/>
              </w:rPr>
              <w:t xml:space="preserve">дополнительным профессиональным программам в области пожарной безопасности, либо свидетельство о подготовки "Техносферная безопасность" по профилю "Пожарная безопасность" в соответствии с Приказом МЧС от 16.12.2024 г. г. №1120 на  руководителя организации.</w:t>
            </w:r>
            <w:r>
              <w:rPr>
                <w:color w:val="auto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pStyle w:val="710"/>
              <w:jc w:val="both"/>
              <w:widowControl w:val="off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6</w:t>
            </w:r>
            <w:r>
              <w:rPr>
                <w:color w:val="auto"/>
                <w:sz w:val="24"/>
                <w:szCs w:val="24"/>
              </w:rPr>
              <w:t xml:space="preserve">. Копии протоколов о проверки знаний в области промышленной безопасности на специалистов неразрушающего контроля</w:t>
            </w:r>
            <w:r>
              <w:rPr>
                <w:color w:val="auto"/>
              </w:rPr>
            </w:r>
          </w:p>
          <w:p>
            <w:pPr>
              <w:pStyle w:val="710"/>
              <w:widowControl w:val="off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</w:tbl>
    <w:p>
      <w:pPr>
        <w:pStyle w:val="710"/>
        <w:rPr>
          <w:color w:val="auto"/>
        </w:rPr>
      </w:pPr>
      <w:r>
        <w:rPr>
          <w:color w:val="auto"/>
        </w:rPr>
      </w:r>
      <w:r>
        <w:rPr>
          <w:color w:val="auto"/>
        </w:rPr>
      </w:r>
    </w:p>
    <w:p>
      <w:pPr>
        <w:pStyle w:val="710"/>
        <w:rPr>
          <w:color w:val="auto"/>
        </w:rPr>
      </w:pPr>
      <w:r>
        <w:rPr>
          <w:color w:val="auto"/>
        </w:rPr>
      </w:r>
      <w:r>
        <w:rPr>
          <w:color w:val="auto"/>
        </w:rPr>
      </w:r>
    </w:p>
    <w:p>
      <w:pPr>
        <w:pStyle w:val="710"/>
        <w:rPr>
          <w:color w:val="auto"/>
        </w:rPr>
      </w:pPr>
      <w:r>
        <w:rPr>
          <w:color w:val="auto"/>
        </w:rPr>
      </w:r>
      <w:r>
        <w:rPr>
          <w:color w:val="auto"/>
        </w:rPr>
      </w:r>
    </w:p>
    <w:p>
      <w:pPr>
        <w:pStyle w:val="710"/>
        <w:rPr>
          <w:color w:val="auto"/>
        </w:rPr>
      </w:pPr>
      <w:r>
        <w:rPr>
          <w:color w:val="auto"/>
        </w:rPr>
      </w:r>
      <w:r>
        <w:rPr>
          <w:color w:val="auto"/>
        </w:rPr>
      </w:r>
    </w:p>
    <w:p>
      <w:pPr>
        <w:pStyle w:val="710"/>
        <w:rPr>
          <w:color w:val="auto"/>
        </w:rPr>
      </w:pPr>
      <w:r/>
      <w:r>
        <w:rPr>
          <w:color w:val="auto"/>
        </w:rPr>
      </w:r>
    </w:p>
    <w:sectPr>
      <w:headerReference w:type="default" r:id="rId9"/>
      <w:headerReference w:type="even" r:id="rId10"/>
      <w:headerReference w:type="first" r:id="rId11"/>
      <w:footerReference w:type="first" r:id="rId12"/>
      <w:footnotePr/>
      <w:endnotePr/>
      <w:type w:val="nextPage"/>
      <w:pgSz w:w="11906" w:h="16838" w:orient="portrait"/>
      <w:pgMar w:top="1134" w:right="851" w:bottom="992" w:left="1134" w:header="680" w:footer="737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CJK SC">
    <w:panose1 w:val="020B0502040504020204"/>
  </w:font>
  <w:font w:name="Liberation Sans">
    <w:panose1 w:val="020B0604020202020204"/>
  </w:font>
  <w:font w:name="Segoe UI">
    <w:panose1 w:val="020B050302020402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121862072"/>
      <w:docPartObj>
        <w:docPartGallery w:val="Page Numbers (Bottom of Page)"/>
        <w:docPartUnique w:val="true"/>
      </w:docPartObj>
      <w:rPr/>
    </w:sdtPr>
    <w:sdtContent>
      <w:p>
        <w:pPr>
          <w:pStyle w:val="794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1</w:t>
        </w:r>
        <w:r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</w:r>
      </w:p>
    </w:sdtContent>
  </w:sdt>
  <w:p>
    <w:pPr>
      <w:pStyle w:val="79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3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4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3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793"/>
                            <w:rPr>
                              <w:rStyle w:val="761"/>
                            </w:rPr>
                          </w:pPr>
                          <w:r>
                            <w:rPr>
                              <w:rStyle w:val="761"/>
                            </w:rPr>
                            <w:fldChar w:fldCharType="begin"/>
                          </w:r>
                          <w:r>
                            <w:rPr>
                              <w:rStyle w:val="761"/>
                            </w:rPr>
                            <w:instrText xml:space="preserve"> PAGE </w:instrText>
                          </w:r>
                          <w:r>
                            <w:rPr>
                              <w:rStyle w:val="761"/>
                            </w:rPr>
                            <w:fldChar w:fldCharType="separate"/>
                          </w:r>
                          <w:r>
                            <w:rPr>
                              <w:rStyle w:val="761"/>
                            </w:rPr>
                            <w:t xml:space="preserve">0</w:t>
                          </w:r>
                          <w:r>
                            <w:rPr>
                              <w:rStyle w:val="761"/>
                            </w:rPr>
                            <w:fldChar w:fldCharType="end"/>
                          </w:r>
                          <w:r>
                            <w:rPr>
                              <w:rStyle w:val="761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-2;o:allowoverlap:true;o:allowincell:fals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ed="f" stroked="f" strokeweight="0.00pt">
              <w10:wrap type="square"/>
              <v:textbox inset="0,0,0,0">
                <w:txbxContent>
                  <w:p>
                    <w:pPr>
                      <w:pStyle w:val="793"/>
                      <w:rPr>
                        <w:rStyle w:val="761"/>
                      </w:rPr>
                    </w:pPr>
                    <w:r>
                      <w:rPr>
                        <w:rStyle w:val="761"/>
                      </w:rPr>
                      <w:fldChar w:fldCharType="begin"/>
                    </w:r>
                    <w:r>
                      <w:rPr>
                        <w:rStyle w:val="761"/>
                      </w:rPr>
                      <w:instrText xml:space="preserve"> PAGE </w:instrText>
                    </w:r>
                    <w:r>
                      <w:rPr>
                        <w:rStyle w:val="761"/>
                      </w:rPr>
                      <w:fldChar w:fldCharType="separate"/>
                    </w:r>
                    <w:r>
                      <w:rPr>
                        <w:rStyle w:val="761"/>
                      </w:rPr>
                      <w:t xml:space="preserve">0</w:t>
                    </w:r>
                    <w:r>
                      <w:rPr>
                        <w:rStyle w:val="761"/>
                      </w:rPr>
                      <w:fldChar w:fldCharType="end"/>
                    </w:r>
                    <w:r>
                      <w:rPr>
                        <w:rStyle w:val="761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3"/>
      <w:jc w:val="center"/>
    </w:pPr>
    <w:r/>
    <w:r/>
  </w:p>
  <w:p>
    <w:pPr>
      <w:pStyle w:val="79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0" w:default="1">
    <w:name w:val="Normal"/>
    <w:qFormat/>
    <w:pPr>
      <w:jc w:val="left"/>
      <w:spacing w:before="0" w:after="0" w:line="240" w:lineRule="auto"/>
      <w:widowControl/>
    </w:pPr>
    <w:rPr>
      <w:rFonts w:ascii="Times New Roman" w:hAnsi="Times New Roman" w:eastAsia="Times New Roman" w:cs="Times New Roman"/>
      <w:color w:val="auto"/>
      <w:sz w:val="28"/>
      <w:szCs w:val="28"/>
      <w:lang w:val="ru-RU" w:eastAsia="ru-RU" w:bidi="ar-SA"/>
    </w:rPr>
  </w:style>
  <w:style w:type="paragraph" w:styleId="711">
    <w:name w:val="Heading 1"/>
    <w:basedOn w:val="710"/>
    <w:next w:val="710"/>
    <w:link w:val="7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12">
    <w:name w:val="Heading 2"/>
    <w:basedOn w:val="710"/>
    <w:next w:val="710"/>
    <w:link w:val="73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13">
    <w:name w:val="Heading 3"/>
    <w:basedOn w:val="710"/>
    <w:next w:val="710"/>
    <w:link w:val="7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14">
    <w:name w:val="Heading 4"/>
    <w:basedOn w:val="710"/>
    <w:next w:val="710"/>
    <w:link w:val="74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15">
    <w:name w:val="Heading 5"/>
    <w:basedOn w:val="710"/>
    <w:next w:val="710"/>
    <w:link w:val="74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16">
    <w:name w:val="Heading 6"/>
    <w:basedOn w:val="710"/>
    <w:next w:val="710"/>
    <w:link w:val="74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7">
    <w:name w:val="Heading 7"/>
    <w:basedOn w:val="710"/>
    <w:next w:val="710"/>
    <w:link w:val="74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8">
    <w:name w:val="Heading 8"/>
    <w:basedOn w:val="710"/>
    <w:next w:val="710"/>
    <w:link w:val="74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19">
    <w:name w:val="Heading 9"/>
    <w:basedOn w:val="710"/>
    <w:next w:val="710"/>
    <w:link w:val="74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0" w:default="1">
    <w:name w:val="Default Paragraph Font"/>
    <w:uiPriority w:val="1"/>
    <w:semiHidden/>
    <w:unhideWhenUsed/>
    <w:qFormat/>
  </w:style>
  <w:style w:type="character" w:styleId="721" w:customStyle="1">
    <w:name w:val="Caption Char"/>
    <w:basedOn w:val="720"/>
    <w:uiPriority w:val="35"/>
    <w:qFormat/>
    <w:rPr>
      <w:b/>
      <w:bCs/>
      <w:color w:val="5b9bd5" w:themeColor="accent1"/>
      <w:sz w:val="18"/>
      <w:szCs w:val="18"/>
    </w:rPr>
  </w:style>
  <w:style w:type="character" w:styleId="722" w:customStyle="1">
    <w:name w:val="Heading 1 Char"/>
    <w:basedOn w:val="720"/>
    <w:uiPriority w:val="9"/>
    <w:qFormat/>
    <w:rPr>
      <w:rFonts w:ascii="Arial" w:hAnsi="Arial" w:eastAsia="Arial" w:cs="Arial"/>
      <w:sz w:val="40"/>
      <w:szCs w:val="40"/>
    </w:rPr>
  </w:style>
  <w:style w:type="character" w:styleId="723" w:customStyle="1">
    <w:name w:val="Heading 2 Char"/>
    <w:basedOn w:val="720"/>
    <w:uiPriority w:val="9"/>
    <w:qFormat/>
    <w:rPr>
      <w:rFonts w:ascii="Arial" w:hAnsi="Arial" w:eastAsia="Arial" w:cs="Arial"/>
      <w:sz w:val="34"/>
    </w:rPr>
  </w:style>
  <w:style w:type="character" w:styleId="724" w:customStyle="1">
    <w:name w:val="Heading 3 Char"/>
    <w:basedOn w:val="720"/>
    <w:uiPriority w:val="9"/>
    <w:qFormat/>
    <w:rPr>
      <w:rFonts w:ascii="Arial" w:hAnsi="Arial" w:eastAsia="Arial" w:cs="Arial"/>
      <w:sz w:val="30"/>
      <w:szCs w:val="30"/>
    </w:rPr>
  </w:style>
  <w:style w:type="character" w:styleId="725" w:customStyle="1">
    <w:name w:val="Heading 4 Char"/>
    <w:basedOn w:val="720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26" w:customStyle="1">
    <w:name w:val="Heading 5 Char"/>
    <w:basedOn w:val="720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27" w:customStyle="1">
    <w:name w:val="Heading 6 Char"/>
    <w:basedOn w:val="720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28" w:customStyle="1">
    <w:name w:val="Heading 7 Char"/>
    <w:basedOn w:val="720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29" w:customStyle="1">
    <w:name w:val="Heading 8 Char"/>
    <w:basedOn w:val="720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30" w:customStyle="1">
    <w:name w:val="Heading 9 Char"/>
    <w:basedOn w:val="720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31" w:customStyle="1">
    <w:name w:val="Title Char"/>
    <w:basedOn w:val="720"/>
    <w:uiPriority w:val="10"/>
    <w:qFormat/>
    <w:rPr>
      <w:sz w:val="48"/>
      <w:szCs w:val="48"/>
    </w:rPr>
  </w:style>
  <w:style w:type="character" w:styleId="732" w:customStyle="1">
    <w:name w:val="Subtitle Char"/>
    <w:basedOn w:val="720"/>
    <w:uiPriority w:val="11"/>
    <w:qFormat/>
    <w:rPr>
      <w:sz w:val="24"/>
      <w:szCs w:val="24"/>
    </w:rPr>
  </w:style>
  <w:style w:type="character" w:styleId="733" w:customStyle="1">
    <w:name w:val="Quote Char"/>
    <w:uiPriority w:val="29"/>
    <w:qFormat/>
    <w:rPr>
      <w:i/>
    </w:rPr>
  </w:style>
  <w:style w:type="character" w:styleId="734" w:customStyle="1">
    <w:name w:val="Intense Quote Char"/>
    <w:uiPriority w:val="30"/>
    <w:qFormat/>
    <w:rPr>
      <w:i/>
    </w:rPr>
  </w:style>
  <w:style w:type="character" w:styleId="735" w:customStyle="1">
    <w:name w:val="Footnote Text Char"/>
    <w:uiPriority w:val="99"/>
    <w:qFormat/>
    <w:rPr>
      <w:sz w:val="18"/>
    </w:rPr>
  </w:style>
  <w:style w:type="character" w:styleId="736" w:customStyle="1">
    <w:name w:val="Endnote Text Char"/>
    <w:uiPriority w:val="99"/>
    <w:qFormat/>
    <w:rPr>
      <w:sz w:val="20"/>
    </w:rPr>
  </w:style>
  <w:style w:type="character" w:styleId="737" w:customStyle="1">
    <w:name w:val="Заголовок 1 Знак"/>
    <w:basedOn w:val="720"/>
    <w:uiPriority w:val="9"/>
    <w:qFormat/>
    <w:rPr>
      <w:rFonts w:ascii="Arial" w:hAnsi="Arial" w:eastAsia="Arial" w:cs="Arial"/>
      <w:sz w:val="40"/>
      <w:szCs w:val="40"/>
    </w:rPr>
  </w:style>
  <w:style w:type="character" w:styleId="738" w:customStyle="1">
    <w:name w:val="Заголовок 2 Знак"/>
    <w:basedOn w:val="720"/>
    <w:uiPriority w:val="9"/>
    <w:qFormat/>
    <w:rPr>
      <w:rFonts w:ascii="Arial" w:hAnsi="Arial" w:eastAsia="Arial" w:cs="Arial"/>
      <w:sz w:val="34"/>
    </w:rPr>
  </w:style>
  <w:style w:type="character" w:styleId="739" w:customStyle="1">
    <w:name w:val="Заголовок 3 Знак"/>
    <w:basedOn w:val="720"/>
    <w:uiPriority w:val="9"/>
    <w:qFormat/>
    <w:rPr>
      <w:rFonts w:ascii="Arial" w:hAnsi="Arial" w:eastAsia="Arial" w:cs="Arial"/>
      <w:sz w:val="30"/>
      <w:szCs w:val="30"/>
    </w:rPr>
  </w:style>
  <w:style w:type="character" w:styleId="740" w:customStyle="1">
    <w:name w:val="Заголовок 4 Знак"/>
    <w:basedOn w:val="720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41" w:customStyle="1">
    <w:name w:val="Заголовок 5 Знак"/>
    <w:basedOn w:val="720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42" w:customStyle="1">
    <w:name w:val="Заголовок 6 Знак"/>
    <w:basedOn w:val="720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43" w:customStyle="1">
    <w:name w:val="Заголовок 7 Знак"/>
    <w:basedOn w:val="720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44" w:customStyle="1">
    <w:name w:val="Заголовок 8 Знак"/>
    <w:basedOn w:val="720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45" w:customStyle="1">
    <w:name w:val="Заголовок 9 Знак"/>
    <w:basedOn w:val="720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46" w:customStyle="1">
    <w:name w:val="Заголовок Знак"/>
    <w:basedOn w:val="720"/>
    <w:uiPriority w:val="10"/>
    <w:qFormat/>
    <w:rPr>
      <w:sz w:val="48"/>
      <w:szCs w:val="48"/>
    </w:rPr>
  </w:style>
  <w:style w:type="character" w:styleId="747" w:customStyle="1">
    <w:name w:val="Подзаголовок Знак"/>
    <w:basedOn w:val="720"/>
    <w:uiPriority w:val="11"/>
    <w:qFormat/>
    <w:rPr>
      <w:sz w:val="24"/>
      <w:szCs w:val="24"/>
    </w:rPr>
  </w:style>
  <w:style w:type="character" w:styleId="748" w:customStyle="1">
    <w:name w:val="Цитата 2 Знак"/>
    <w:link w:val="775"/>
    <w:uiPriority w:val="29"/>
    <w:qFormat/>
    <w:rPr>
      <w:i/>
    </w:rPr>
  </w:style>
  <w:style w:type="character" w:styleId="749" w:customStyle="1">
    <w:name w:val="Выделенная цитата Знак"/>
    <w:link w:val="776"/>
    <w:uiPriority w:val="30"/>
    <w:qFormat/>
    <w:rPr>
      <w:i/>
    </w:rPr>
  </w:style>
  <w:style w:type="character" w:styleId="750" w:customStyle="1">
    <w:name w:val="Header Char"/>
    <w:basedOn w:val="720"/>
    <w:uiPriority w:val="99"/>
    <w:qFormat/>
  </w:style>
  <w:style w:type="character" w:styleId="751" w:customStyle="1">
    <w:name w:val="Footer Char"/>
    <w:basedOn w:val="720"/>
    <w:uiPriority w:val="99"/>
    <w:qFormat/>
  </w:style>
  <w:style w:type="character" w:styleId="752" w:customStyle="1">
    <w:name w:val="Название объекта Знак"/>
    <w:link w:val="777"/>
    <w:uiPriority w:val="99"/>
    <w:qFormat/>
  </w:style>
  <w:style w:type="character" w:styleId="753" w:customStyle="1">
    <w:name w:val="Текст сноски Знак"/>
    <w:uiPriority w:val="99"/>
    <w:qFormat/>
    <w:rPr>
      <w:sz w:val="18"/>
    </w:rPr>
  </w:style>
  <w:style w:type="character" w:styleId="754">
    <w:name w:val="Символ сноски"/>
    <w:uiPriority w:val="99"/>
    <w:unhideWhenUsed/>
    <w:qFormat/>
    <w:rPr>
      <w:vertAlign w:val="superscript"/>
    </w:rPr>
  </w:style>
  <w:style w:type="character" w:styleId="755">
    <w:name w:val="footnote reference"/>
    <w:rPr>
      <w:vertAlign w:val="superscript"/>
    </w:rPr>
  </w:style>
  <w:style w:type="character" w:styleId="756" w:customStyle="1">
    <w:name w:val="Текст концевой сноски Знак"/>
    <w:uiPriority w:val="99"/>
    <w:qFormat/>
    <w:rPr>
      <w:sz w:val="20"/>
    </w:rPr>
  </w:style>
  <w:style w:type="character" w:styleId="757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758">
    <w:name w:val="endnote reference"/>
    <w:rPr>
      <w:vertAlign w:val="superscript"/>
    </w:rPr>
  </w:style>
  <w:style w:type="character" w:styleId="759" w:customStyle="1">
    <w:name w:val="Верхний колонтитул Знак"/>
    <w:basedOn w:val="720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60" w:customStyle="1">
    <w:name w:val="Нижний колонтитул Знак"/>
    <w:basedOn w:val="720"/>
    <w:uiPriority w:val="99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761">
    <w:name w:val="page number"/>
    <w:basedOn w:val="720"/>
    <w:qFormat/>
  </w:style>
  <w:style w:type="character" w:styleId="762">
    <w:name w:val="Emphasis"/>
    <w:uiPriority w:val="20"/>
    <w:qFormat/>
    <w:rPr>
      <w:i/>
      <w:iCs/>
    </w:rPr>
  </w:style>
  <w:style w:type="character" w:styleId="763" w:customStyle="1">
    <w:name w:val="Абзац списка Знак"/>
    <w:link w:val="795"/>
    <w:uiPriority w:val="99"/>
    <w:qFormat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764" w:customStyle="1">
    <w:name w:val="комментарий"/>
    <w:qFormat/>
    <w:rPr>
      <w:b/>
      <w:i/>
      <w:shd w:val="clear" w:color="auto" w:fill="ffff99"/>
    </w:rPr>
  </w:style>
  <w:style w:type="character" w:styleId="765">
    <w:name w:val="Hyperlink"/>
    <w:basedOn w:val="720"/>
    <w:uiPriority w:val="99"/>
    <w:unhideWhenUsed/>
    <w:rPr>
      <w:color w:val="0563c1" w:themeColor="hyperlink"/>
      <w:u w:val="single"/>
    </w:rPr>
  </w:style>
  <w:style w:type="character" w:styleId="766" w:customStyle="1">
    <w:name w:val="Текст выноски Знак"/>
    <w:basedOn w:val="720"/>
    <w:link w:val="796"/>
    <w:uiPriority w:val="99"/>
    <w:semiHidden/>
    <w:qFormat/>
    <w:rPr>
      <w:rFonts w:ascii="Segoe UI" w:hAnsi="Segoe UI" w:eastAsia="Times New Roman" w:cs="Segoe UI"/>
      <w:sz w:val="18"/>
      <w:szCs w:val="18"/>
      <w:lang w:eastAsia="ru-RU"/>
    </w:rPr>
  </w:style>
  <w:style w:type="paragraph" w:styleId="767">
    <w:name w:val="Заголовок"/>
    <w:basedOn w:val="710"/>
    <w:next w:val="768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768">
    <w:name w:val="Body Text"/>
    <w:basedOn w:val="710"/>
    <w:pPr>
      <w:spacing w:before="0" w:after="140" w:line="276" w:lineRule="auto"/>
    </w:pPr>
  </w:style>
  <w:style w:type="paragraph" w:styleId="769">
    <w:name w:val="List"/>
    <w:basedOn w:val="768"/>
    <w:rPr>
      <w:rFonts w:cs="Arial Unicode MS"/>
    </w:rPr>
  </w:style>
  <w:style w:type="paragraph" w:styleId="770">
    <w:name w:val="Caption"/>
    <w:basedOn w:val="710"/>
    <w:qFormat/>
    <w:pPr>
      <w:spacing w:before="120" w:after="120"/>
      <w:suppressLineNumbers/>
    </w:pPr>
    <w:rPr>
      <w:rFonts w:cs="Arial Unicode MS"/>
      <w:i/>
      <w:iCs/>
      <w:sz w:val="24"/>
      <w:szCs w:val="24"/>
    </w:rPr>
  </w:style>
  <w:style w:type="paragraph" w:styleId="771">
    <w:name w:val="Указатель"/>
    <w:basedOn w:val="710"/>
    <w:qFormat/>
    <w:pPr>
      <w:suppressLineNumbers/>
    </w:pPr>
    <w:rPr>
      <w:rFonts w:cs="Arial Unicode MS"/>
    </w:rPr>
  </w:style>
  <w:style w:type="paragraph" w:styleId="772">
    <w:name w:val="No Spacing"/>
    <w:uiPriority w:val="1"/>
    <w:qFormat/>
    <w:pPr>
      <w:jc w:val="left"/>
      <w:spacing w:before="0" w:after="0" w:line="240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73">
    <w:name w:val="Title"/>
    <w:basedOn w:val="710"/>
    <w:next w:val="710"/>
    <w:link w:val="746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74">
    <w:name w:val="Subtitle"/>
    <w:basedOn w:val="710"/>
    <w:next w:val="710"/>
    <w:link w:val="747"/>
    <w:uiPriority w:val="11"/>
    <w:qFormat/>
    <w:pPr>
      <w:spacing w:before="200" w:after="200"/>
    </w:pPr>
    <w:rPr>
      <w:sz w:val="24"/>
      <w:szCs w:val="24"/>
    </w:rPr>
  </w:style>
  <w:style w:type="paragraph" w:styleId="775">
    <w:name w:val="Quote"/>
    <w:basedOn w:val="710"/>
    <w:next w:val="710"/>
    <w:link w:val="748"/>
    <w:uiPriority w:val="29"/>
    <w:qFormat/>
    <w:pPr>
      <w:ind w:left="720" w:right="720" w:firstLine="0"/>
    </w:pPr>
    <w:rPr>
      <w:i/>
    </w:rPr>
  </w:style>
  <w:style w:type="paragraph" w:styleId="776">
    <w:name w:val="Intense Quote"/>
    <w:basedOn w:val="710"/>
    <w:next w:val="710"/>
    <w:link w:val="749"/>
    <w:uiPriority w:val="30"/>
    <w:qFormat/>
    <w:pPr>
      <w:ind w:left="720" w:right="720" w:firstLine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77">
    <w:name w:val="caption1"/>
    <w:basedOn w:val="710"/>
    <w:next w:val="710"/>
    <w:link w:val="752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778">
    <w:name w:val="footnote text"/>
    <w:basedOn w:val="710"/>
    <w:link w:val="753"/>
    <w:uiPriority w:val="99"/>
    <w:semiHidden/>
    <w:unhideWhenUsed/>
    <w:pPr>
      <w:spacing w:before="0" w:after="40"/>
    </w:pPr>
    <w:rPr>
      <w:sz w:val="18"/>
    </w:rPr>
  </w:style>
  <w:style w:type="paragraph" w:styleId="779">
    <w:name w:val="endnote text"/>
    <w:basedOn w:val="710"/>
    <w:link w:val="756"/>
    <w:uiPriority w:val="99"/>
    <w:semiHidden/>
    <w:unhideWhenUsed/>
    <w:rPr>
      <w:sz w:val="20"/>
    </w:rPr>
  </w:style>
  <w:style w:type="paragraph" w:styleId="780">
    <w:name w:val="toc 1"/>
    <w:basedOn w:val="710"/>
    <w:next w:val="710"/>
    <w:uiPriority w:val="39"/>
    <w:unhideWhenUsed/>
    <w:pPr>
      <w:spacing w:before="0" w:after="57"/>
    </w:pPr>
  </w:style>
  <w:style w:type="paragraph" w:styleId="781">
    <w:name w:val="toc 2"/>
    <w:basedOn w:val="710"/>
    <w:next w:val="710"/>
    <w:uiPriority w:val="39"/>
    <w:unhideWhenUsed/>
    <w:pPr>
      <w:ind w:left="283" w:firstLine="0"/>
      <w:spacing w:before="0" w:after="57"/>
    </w:pPr>
  </w:style>
  <w:style w:type="paragraph" w:styleId="782">
    <w:name w:val="toc 3"/>
    <w:basedOn w:val="710"/>
    <w:next w:val="710"/>
    <w:uiPriority w:val="39"/>
    <w:unhideWhenUsed/>
    <w:pPr>
      <w:ind w:left="567" w:firstLine="0"/>
      <w:spacing w:before="0" w:after="57"/>
    </w:pPr>
  </w:style>
  <w:style w:type="paragraph" w:styleId="783">
    <w:name w:val="toc 4"/>
    <w:basedOn w:val="710"/>
    <w:next w:val="710"/>
    <w:uiPriority w:val="39"/>
    <w:unhideWhenUsed/>
    <w:pPr>
      <w:ind w:left="850" w:firstLine="0"/>
      <w:spacing w:before="0" w:after="57"/>
    </w:pPr>
  </w:style>
  <w:style w:type="paragraph" w:styleId="784">
    <w:name w:val="toc 5"/>
    <w:basedOn w:val="710"/>
    <w:next w:val="710"/>
    <w:uiPriority w:val="39"/>
    <w:unhideWhenUsed/>
    <w:pPr>
      <w:ind w:left="1134" w:firstLine="0"/>
      <w:spacing w:before="0" w:after="57"/>
    </w:pPr>
  </w:style>
  <w:style w:type="paragraph" w:styleId="785">
    <w:name w:val="toc 6"/>
    <w:basedOn w:val="710"/>
    <w:next w:val="710"/>
    <w:uiPriority w:val="39"/>
    <w:unhideWhenUsed/>
    <w:pPr>
      <w:ind w:left="1417" w:firstLine="0"/>
      <w:spacing w:before="0" w:after="57"/>
    </w:pPr>
  </w:style>
  <w:style w:type="paragraph" w:styleId="786">
    <w:name w:val="toc 7"/>
    <w:basedOn w:val="710"/>
    <w:next w:val="710"/>
    <w:uiPriority w:val="39"/>
    <w:unhideWhenUsed/>
    <w:pPr>
      <w:ind w:left="1701" w:firstLine="0"/>
      <w:spacing w:before="0" w:after="57"/>
    </w:pPr>
  </w:style>
  <w:style w:type="paragraph" w:styleId="787">
    <w:name w:val="toc 8"/>
    <w:basedOn w:val="710"/>
    <w:next w:val="710"/>
    <w:uiPriority w:val="39"/>
    <w:unhideWhenUsed/>
    <w:pPr>
      <w:ind w:left="1984" w:firstLine="0"/>
      <w:spacing w:before="0" w:after="57"/>
    </w:pPr>
  </w:style>
  <w:style w:type="paragraph" w:styleId="788">
    <w:name w:val="toc 9"/>
    <w:basedOn w:val="710"/>
    <w:next w:val="710"/>
    <w:uiPriority w:val="39"/>
    <w:unhideWhenUsed/>
    <w:pPr>
      <w:ind w:left="2268" w:firstLine="0"/>
      <w:spacing w:before="0" w:after="57"/>
    </w:pPr>
  </w:style>
  <w:style w:type="paragraph" w:styleId="789">
    <w:name w:val="Index Heading"/>
    <w:basedOn w:val="767"/>
  </w:style>
  <w:style w:type="paragraph" w:styleId="790">
    <w:name w:val="TOC Heading"/>
    <w:uiPriority w:val="39"/>
    <w:unhideWhenUsed/>
    <w:qFormat/>
    <w:pPr>
      <w:jc w:val="left"/>
      <w:spacing w:before="0" w:after="16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91">
    <w:name w:val="table of figures"/>
    <w:basedOn w:val="710"/>
    <w:next w:val="710"/>
    <w:uiPriority w:val="99"/>
    <w:unhideWhenUsed/>
    <w:qFormat/>
  </w:style>
  <w:style w:type="paragraph" w:styleId="792">
    <w:name w:val="Колонтитул"/>
    <w:basedOn w:val="710"/>
    <w:qFormat/>
  </w:style>
  <w:style w:type="paragraph" w:styleId="793">
    <w:name w:val="Header"/>
    <w:basedOn w:val="710"/>
    <w:link w:val="759"/>
    <w:uiPriority w:val="99"/>
    <w:pPr>
      <w:tabs>
        <w:tab w:val="clear" w:pos="708" w:leader="none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794">
    <w:name w:val="Footer"/>
    <w:basedOn w:val="710"/>
    <w:link w:val="760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95">
    <w:name w:val="List Paragraph"/>
    <w:basedOn w:val="710"/>
    <w:link w:val="763"/>
    <w:uiPriority w:val="99"/>
    <w:qFormat/>
    <w:pPr>
      <w:contextualSpacing/>
      <w:ind w:left="720" w:firstLine="0"/>
      <w:spacing w:before="0" w:after="0"/>
    </w:pPr>
    <w:rPr>
      <w:rFonts w:eastAsia="Calibri"/>
      <w:sz w:val="24"/>
      <w:szCs w:val="24"/>
    </w:rPr>
  </w:style>
  <w:style w:type="paragraph" w:styleId="796">
    <w:name w:val="Balloon Text"/>
    <w:basedOn w:val="710"/>
    <w:link w:val="766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797">
    <w:name w:val="Содержимое врезки"/>
    <w:basedOn w:val="710"/>
    <w:qFormat/>
  </w:style>
  <w:style w:type="numbering" w:styleId="798" w:default="1">
    <w:name w:val="No List"/>
    <w:uiPriority w:val="99"/>
    <w:semiHidden/>
    <w:unhideWhenUsed/>
    <w:qFormat/>
  </w:style>
  <w:style w:type="table" w:styleId="799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00">
    <w:name w:val="Table Grid"/>
    <w:basedOn w:val="79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01" w:customStyle="1">
    <w:name w:val="Table Grid Light"/>
    <w:basedOn w:val="79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02">
    <w:name w:val="Plain Table 1"/>
    <w:basedOn w:val="79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803">
    <w:name w:val="Plain Table 2"/>
    <w:basedOn w:val="799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804">
    <w:name w:val="Plain Table 3"/>
    <w:basedOn w:val="79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5">
    <w:name w:val="Plain Table 4"/>
    <w:basedOn w:val="79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Plain Table 5"/>
    <w:basedOn w:val="79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7">
    <w:name w:val="Grid Table 1 Light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Grid Table 1 Light - Accent 1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Grid Table 1 Light - Accent 2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Grid Table 1 Light - Accent 3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Grid Table 1 Light - Accent 4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Grid Table 1 Light - Accent 5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Grid Table 1 Light - Accent 6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Grid Table 2"/>
    <w:basedOn w:val="79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2 - Accent 1"/>
    <w:basedOn w:val="79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1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2 - Accent 2"/>
    <w:basedOn w:val="79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2 - Accent 3"/>
    <w:basedOn w:val="79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2 - Accent 4"/>
    <w:basedOn w:val="79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2 - Accent 5"/>
    <w:basedOn w:val="79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2 - Accent 6"/>
    <w:basedOn w:val="79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3"/>
    <w:basedOn w:val="79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3 - Accent 1"/>
    <w:basedOn w:val="79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1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3 - Accent 2"/>
    <w:basedOn w:val="79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3 - Accent 3"/>
    <w:basedOn w:val="79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3 - Accent 4"/>
    <w:basedOn w:val="79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3 - Accent 5"/>
    <w:basedOn w:val="79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3 - Accent 6"/>
    <w:basedOn w:val="79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4"/>
    <w:basedOn w:val="799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9" w:customStyle="1">
    <w:name w:val="Grid Table 4 - Accent 1"/>
    <w:basedOn w:val="799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eebf6" w:fill="deebf6" w:themeFill="accent1" w:themeFillTint="32"/>
      </w:tcPr>
    </w:tblStylePr>
    <w:tblStylePr w:type="band1Vert">
      <w:rPr>
        <w:color w:val="404040"/>
        <w:sz w:val="22"/>
      </w:rPr>
      <w:tcPr>
        <w:shd w:val="clear" w:color="deebf6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68a2d8" w:fill="68a2d8" w:themeFill="accent1" w:themeFillTint="EA"/>
        <w:tcBorders>
          <w:top w:val="single" w:color="68A2D8" w:themeColor="accent1" w:sz="4" w:space="0"/>
          <w:left w:val="single" w:color="68A2D8" w:themeColor="accent1" w:sz="4" w:space="0"/>
          <w:bottom w:val="single" w:color="68A2D8" w:themeColor="accent1" w:sz="4" w:space="0"/>
          <w:right w:val="single" w:color="68A2D8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sz="4" w:space="0"/>
        </w:tcBorders>
      </w:tcPr>
    </w:tblStylePr>
  </w:style>
  <w:style w:type="table" w:styleId="830" w:customStyle="1">
    <w:name w:val="Grid Table 4 - Accent 2"/>
    <w:basedOn w:val="79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sz="4" w:space="0"/>
        </w:tcBorders>
      </w:tcPr>
    </w:tblStylePr>
  </w:style>
  <w:style w:type="table" w:styleId="831" w:customStyle="1">
    <w:name w:val="Grid Table 4 - Accent 3"/>
    <w:basedOn w:val="799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 w:themeFillTint="FE"/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</w:tcBorders>
      </w:tcPr>
    </w:tblStylePr>
  </w:style>
  <w:style w:type="table" w:styleId="832" w:customStyle="1">
    <w:name w:val="Grid Table 4 - Accent 4"/>
    <w:basedOn w:val="79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sz="4" w:space="0"/>
        </w:tcBorders>
      </w:tcPr>
    </w:tblStylePr>
  </w:style>
  <w:style w:type="table" w:styleId="833" w:customStyle="1">
    <w:name w:val="Grid Table 4 - Accent 5"/>
    <w:basedOn w:val="799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34" w:customStyle="1">
    <w:name w:val="Grid Table 4 - Accent 6"/>
    <w:basedOn w:val="799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35">
    <w:name w:val="Grid Table 5 Dark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836" w:customStyle="1">
    <w:name w:val="Grid Table 5 Dark- Accent 1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3d0eb" w:fill="b3d0eb" w:themeFill="accent1" w:themeFillTint="75"/>
      </w:tcPr>
    </w:tblStylePr>
    <w:tblStylePr w:type="band1Vert">
      <w:tcPr>
        <w:shd w:val="clear" w:color="b3d0eb" w:fill="b3d0eb" w:themeFill="accent1" w:themeFillTint="75"/>
      </w:tcPr>
    </w:tblStylePr>
    <w:tblStylePr w:type="firstCol">
      <w:rPr>
        <w:b/>
        <w:color w:val="ffffff"/>
        <w:sz w:val="22"/>
      </w:rPr>
      <w:tcPr>
        <w:shd w:val="clear" w:color="5b9bd5" w:fill="5b9bd5" w:themeFill="accent1"/>
      </w:tcPr>
    </w:tblStylePr>
    <w:tblStylePr w:type="firstRow">
      <w:rPr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cPr>
        <w:shd w:val="clear" w:color="5b9bd5" w:fill="5b9bd5" w:themeFill="accent1"/>
        <w:tcBorders>
          <w:top w:val="single" w:color="FFFFFF" w:themeColor="light1" w:sz="4" w:space="0"/>
        </w:tcBorders>
      </w:tcPr>
    </w:tblStylePr>
  </w:style>
  <w:style w:type="table" w:styleId="837" w:customStyle="1">
    <w:name w:val="Grid Table 5 Dark - Accent 2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6c3a0" w:fill="f6c3a0" w:themeFill="accent2" w:themeFillTint="75"/>
      </w:tcPr>
    </w:tblStylePr>
    <w:tblStylePr w:type="band1Vert">
      <w:tcPr>
        <w:shd w:val="clear" w:color="f6c3a0" w:fill="f6c3a0" w:themeFill="accent2" w:themeFillTint="75"/>
      </w:tcPr>
    </w:tblStylePr>
    <w:tblStylePr w:type="firstCol">
      <w:rPr>
        <w:b/>
        <w:color w:val="ffffff"/>
        <w:sz w:val="22"/>
      </w:rPr>
      <w:tcPr>
        <w:shd w:val="clear" w:color="ed7d31" w:fill="ed7d31" w:themeFill="accent2"/>
      </w:tc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cPr>
        <w:shd w:val="clear" w:color="ed7d31" w:fill="ed7d31" w:themeFill="accent2"/>
        <w:tcBorders>
          <w:top w:val="single" w:color="FFFFFF" w:themeColor="light1" w:sz="4" w:space="0"/>
        </w:tcBorders>
      </w:tcPr>
    </w:tblStylePr>
  </w:style>
  <w:style w:type="table" w:styleId="838" w:customStyle="1">
    <w:name w:val="Grid Table 5 Dark - Accent 3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5d5d5" w:fill="d5d5d5" w:themeFill="accent3" w:themeFillTint="75"/>
      </w:tcPr>
    </w:tblStylePr>
    <w:tblStylePr w:type="band1Vert">
      <w:tcPr>
        <w:shd w:val="clear" w:color="d5d5d5" w:fill="d5d5d5" w:themeFill="accent3" w:themeFillTint="75"/>
      </w:tcPr>
    </w:tblStylePr>
    <w:tblStylePr w:type="firstCol">
      <w:rPr>
        <w:b/>
        <w:color w:val="ffffff"/>
        <w:sz w:val="22"/>
      </w:rPr>
      <w:tcPr>
        <w:shd w:val="clear" w:color="a5a5a5" w:fill="a5a5a5" w:themeFill="accent3"/>
      </w:tc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cPr>
        <w:shd w:val="clear" w:color="a5a5a5" w:fill="a5a5a5" w:themeFill="accent3"/>
        <w:tcBorders>
          <w:top w:val="single" w:color="FFFFFF" w:themeColor="light1" w:sz="4" w:space="0"/>
        </w:tcBorders>
      </w:tcPr>
    </w:tblStylePr>
  </w:style>
  <w:style w:type="table" w:styleId="839" w:customStyle="1">
    <w:name w:val="Grid Table 5 Dark- Accent 4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e28a" w:fill="ffe28a" w:themeFill="accent4" w:themeFillTint="75"/>
      </w:tcPr>
    </w:tblStylePr>
    <w:tblStylePr w:type="band1Vert">
      <w:tcPr>
        <w:shd w:val="clear" w:color="ffe28a" w:fill="ffe28a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c000" w:fill="ffc000" w:themeFill="accent4"/>
      </w:tc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cPr>
        <w:shd w:val="clear" w:color="ffc000" w:fill="ffc000" w:themeFill="accent4"/>
        <w:tcBorders>
          <w:top w:val="single" w:color="FFFFFF" w:themeColor="light1" w:sz="4" w:space="0"/>
        </w:tcBorders>
      </w:tcPr>
    </w:tblStylePr>
  </w:style>
  <w:style w:type="table" w:styleId="840" w:customStyle="1">
    <w:name w:val="Grid Table 5 Dark - Accent 5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9bee4" w:fill="a9bee4" w:themeFill="accent5" w:themeFillTint="75"/>
      </w:tcPr>
    </w:tblStylePr>
    <w:tblStylePr w:type="band1Vert">
      <w:tcPr>
        <w:shd w:val="clear" w:color="a9bee4" w:fill="a9be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4472c4" w:fill="4472c4" w:themeFill="accent5"/>
      </w:tcPr>
    </w:tblStylePr>
    <w:tblStylePr w:type="firstRow">
      <w:rPr>
        <w:b/>
        <w:color w:val="ffffff"/>
        <w:sz w:val="22"/>
      </w:rPr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cPr>
        <w:shd w:val="clear" w:color="4472c4" w:fill="4472c4" w:themeFill="accent5"/>
        <w:tcBorders>
          <w:top w:val="single" w:color="FFFFFF" w:themeColor="light1" w:sz="4" w:space="0"/>
        </w:tcBorders>
      </w:tcPr>
    </w:tblStylePr>
  </w:style>
  <w:style w:type="table" w:styleId="841" w:customStyle="1">
    <w:name w:val="Grid Table 5 Dark - Accent 6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cdba8" w:fill="bcdba8" w:themeFill="accent6" w:themeFillTint="75"/>
      </w:tcPr>
    </w:tblStylePr>
    <w:tblStylePr w:type="band1Vert">
      <w:tcPr>
        <w:shd w:val="clear" w:color="bcdba8" w:fill="bcdba8" w:themeFill="accent6" w:themeFillTint="75"/>
      </w:tcPr>
    </w:tblStylePr>
    <w:tblStylePr w:type="firstCol">
      <w:rPr>
        <w:b/>
        <w:color w:val="ffffff"/>
        <w:sz w:val="22"/>
      </w:rPr>
      <w:tcPr>
        <w:shd w:val="clear" w:color="70ad47" w:fill="70ad47" w:themeFill="accent6"/>
      </w:tc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cPr>
        <w:shd w:val="clear" w:color="70ad47" w:fill="70ad47" w:themeFill="accent6"/>
        <w:tcBorders>
          <w:top w:val="single" w:color="FFFFFF" w:themeColor="light1" w:sz="4" w:space="0"/>
        </w:tcBorders>
      </w:tcPr>
    </w:tblStylePr>
  </w:style>
  <w:style w:type="table" w:styleId="842">
    <w:name w:val="Grid Table 6 Colorful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3" w:customStyle="1">
    <w:name w:val="Grid Table 6 Colorful - Accent 1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accce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44" w:customStyle="1">
    <w:name w:val="Grid Table 6 Colorful - Accent 2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45" w:customStyle="1">
    <w:name w:val="Grid Table 6 Colorful - Accent 3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46" w:customStyle="1">
    <w:name w:val="Grid Table 6 Colorful - Accent 4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47" w:customStyle="1">
    <w:name w:val="Grid Table 6 Colorful - Accent 5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48" w:customStyle="1">
    <w:name w:val="Grid Table 6 Colorful - Accent 6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49">
    <w:name w:val="Grid Table 7 Colorful"/>
    <w:basedOn w:val="79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0" w:customStyle="1">
    <w:name w:val="Grid Table 7 Colorful - Accent 1"/>
    <w:basedOn w:val="79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accce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  <w:tblStylePr w:type="firstCol">
      <w:rPr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sz="4" w:space="0"/>
        </w:tcBorders>
      </w:tcPr>
    </w:tblStylePr>
    <w:tblStylePr w:type="firstRow">
      <w:rPr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sz="4" w:space="0"/>
          <w:right w:val="none" w:color="000000" w:sz="0" w:space="0"/>
        </w:tcBorders>
      </w:tcPr>
    </w:tblStylePr>
    <w:tblStylePr w:type="lastCol">
      <w:rPr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single" w:color="ACCCEA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1" w:customStyle="1">
    <w:name w:val="Grid Table 7 Colorful - Accent 2"/>
    <w:basedOn w:val="79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sz="4" w:space="0"/>
        </w:tcBorders>
      </w:tcPr>
    </w:tblStylePr>
    <w:tblStylePr w:type="fir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sz="4" w:space="0"/>
          <w:right w:val="none" w:color="000000" w:sz="0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2" w:customStyle="1">
    <w:name w:val="Grid Table 7 Colorful - Accent 3"/>
    <w:basedOn w:val="79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sz="4" w:space="0"/>
        </w:tcBorders>
      </w:tcPr>
    </w:tblStylePr>
    <w:tblStylePr w:type="fir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sz="4" w:space="0"/>
          <w:right w:val="none" w:color="000000" w:sz="0" w:space="0"/>
        </w:tcBorders>
      </w:tcPr>
    </w:tblStylePr>
    <w:tblStylePr w:type="lastCol">
      <w:rPr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3" w:customStyle="1">
    <w:name w:val="Grid Table 7 Colorful - Accent 4"/>
    <w:basedOn w:val="79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sz="4" w:space="0"/>
        </w:tcBorders>
      </w:tcPr>
    </w:tblStylePr>
    <w:tblStylePr w:type="fir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sz="4" w:space="0"/>
          <w:right w:val="none" w:color="000000" w:sz="0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4" w:customStyle="1">
    <w:name w:val="Grid Table 7 Colorful - Accent 5"/>
    <w:basedOn w:val="79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sz="4" w:space="0"/>
        </w:tcBorders>
      </w:tcPr>
    </w:tblStylePr>
    <w:tblStylePr w:type="firstRow">
      <w:rPr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sz="4" w:space="0"/>
          <w:right w:val="none" w:color="000000" w:sz="0" w:space="0"/>
        </w:tcBorders>
      </w:tcPr>
    </w:tblStylePr>
    <w:tblStylePr w:type="lastCol">
      <w:rPr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single" w:color="95AFDD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5" w:customStyle="1">
    <w:name w:val="Grid Table 7 Colorful - Accent 6"/>
    <w:basedOn w:val="79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16429" w:themeColor="accent6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  <w:tblStylePr w:type="firstCol">
      <w:rPr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sz="4" w:space="0"/>
        </w:tcBorders>
      </w:tcPr>
    </w:tblStylePr>
    <w:tblStylePr w:type="fir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sz="4" w:space="0"/>
          <w:right w:val="none" w:color="000000" w:sz="0" w:space="0"/>
        </w:tcBorders>
      </w:tcPr>
    </w:tblStylePr>
    <w:tblStylePr w:type="lastCol">
      <w:rPr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single" w:color="ADD394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6">
    <w:name w:val="List Table 1 Light"/>
    <w:basedOn w:val="79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1 Light - Accent 1"/>
    <w:basedOn w:val="79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1 Light - Accent 2"/>
    <w:basedOn w:val="79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List Table 1 Light - Accent 3"/>
    <w:basedOn w:val="79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List Table 1 Light - Accent 4"/>
    <w:basedOn w:val="79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List Table 1 Light - Accent 5"/>
    <w:basedOn w:val="79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List Table 1 Light - Accent 6"/>
    <w:basedOn w:val="79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List Table 2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styleId="864" w:customStyle="1">
    <w:name w:val="List Table 2 - Accent 1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1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</w:style>
  <w:style w:type="table" w:styleId="865" w:customStyle="1">
    <w:name w:val="List Table 2 - Accent 2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</w:style>
  <w:style w:type="table" w:styleId="866" w:customStyle="1">
    <w:name w:val="List Table 2 - Accent 3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</w:style>
  <w:style w:type="table" w:styleId="867" w:customStyle="1">
    <w:name w:val="List Table 2 - Accent 4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</w:style>
  <w:style w:type="table" w:styleId="868" w:customStyle="1">
    <w:name w:val="List Table 2 - Accent 5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5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</w:style>
  <w:style w:type="table" w:styleId="869" w:customStyle="1">
    <w:name w:val="List Table 2 - Accent 6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</w:style>
  <w:style w:type="table" w:styleId="870">
    <w:name w:val="List Table 3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3 - Accent 1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3 - Accent 2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3 - Accent 3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9c9c9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3 - Accent 4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3 - Accent 5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8DA9DB" w:themeColor="accent5" w:sz="4" w:space="0"/>
          <w:bottom w:val="single" w:color="8DA9DB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8DA9DB" w:themeColor="accent5" w:sz="4" w:space="0"/>
          <w:right w:val="single" w:color="8DA9DB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8da9db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3 - Accent 6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9d08e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4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4 - Accent 1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1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4 - Accent 2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4 - Accent 3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4 - Accent 4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4 - Accent 5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5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List Table 4 - Accent 6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5 Dark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85" w:customStyle="1">
    <w:name w:val="List Table 5 Dark - Accent 1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band1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5b9bd5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86" w:customStyle="1">
    <w:name w:val="List Table 5 Dark - Accent 2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band1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4b184" w:fill="f4b184" w:themeFill="accent2" w:themeFillTint="97"/>
        <w:tcBorders>
          <w:top w:val="single" w:color="F4B184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87" w:customStyle="1">
    <w:name w:val="List Table 5 Dark - Accent 3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9c9c9" w:fill="c9c9c9" w:themeFill="accent3" w:themeFillTint="98"/>
        <w:tcBorders>
          <w:top w:val="single" w:color="C9C9C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88" w:customStyle="1">
    <w:name w:val="List Table 5 Dark - Accent 4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band1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d865" w:fill="ffd865" w:themeFill="accent4" w:themeFillTint="9A"/>
        <w:tcBorders>
          <w:top w:val="single" w:color="FFD865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89" w:customStyle="1">
    <w:name w:val="List Table 5 Dark - Accent 5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</w:tblPr>
    <w:tblStylePr w:type="band1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DA9DB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8da9db" w:fill="8da9db" w:themeFill="accent5" w:themeFillTint="9A"/>
        <w:tcBorders>
          <w:top w:val="single" w:color="8DA9DB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90" w:customStyle="1">
    <w:name w:val="List Table 5 Dark - Accent 6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9d08e" w:fill="a9d08e" w:themeFill="accent6" w:themeFillTint="98"/>
        <w:tcBorders>
          <w:top w:val="single" w:color="A9D08E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91">
    <w:name w:val="List Table 6 Colorful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sz="4" w:space="0"/>
        </w:tcBorders>
      </w:tcPr>
    </w:tblStylePr>
  </w:style>
  <w:style w:type="table" w:styleId="892" w:customStyle="1">
    <w:name w:val="List Table 6 Colorful - Accent 1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color w:val="245a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93" w:customStyle="1">
    <w:name w:val="List Table 6 Colorful - Accent 2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sz="4" w:space="0"/>
        </w:tcBorders>
      </w:tcPr>
    </w:tblStylePr>
  </w:style>
  <w:style w:type="table" w:styleId="894" w:customStyle="1">
    <w:name w:val="List Table 6 Colorful - Accent 3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sz="4" w:space="0"/>
        </w:tcBorders>
      </w:tcPr>
    </w:tblStylePr>
  </w:style>
  <w:style w:type="table" w:styleId="895" w:customStyle="1">
    <w:name w:val="List Table 6 Colorful - Accent 4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sz="4" w:space="0"/>
        </w:tcBorders>
      </w:tcPr>
    </w:tblStylePr>
  </w:style>
  <w:style w:type="table" w:styleId="896" w:customStyle="1">
    <w:name w:val="List Table 6 Colorful - Accent 5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color w:val="8da9db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sz="4" w:space="0"/>
        </w:tcBorders>
      </w:tcPr>
    </w:tblStylePr>
  </w:style>
  <w:style w:type="table" w:styleId="897" w:customStyle="1">
    <w:name w:val="List Table 6 Colorful - Accent 6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sz="4" w:space="0"/>
        </w:tcBorders>
      </w:tcPr>
    </w:tblStylePr>
  </w:style>
  <w:style w:type="table" w:styleId="898">
    <w:name w:val="List Table 7 Colorful"/>
    <w:basedOn w:val="79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9" w:customStyle="1">
    <w:name w:val="List Table 7 Colorful - Accent 1"/>
    <w:basedOn w:val="79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color w:val="245a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  <w:tblStylePr w:type="firstCol">
      <w:rPr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0" w:customStyle="1">
    <w:name w:val="List Table 7 Colorful - Accent 2"/>
    <w:basedOn w:val="79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sz="4" w:space="0"/>
        </w:tcBorders>
      </w:tcPr>
    </w:tblStylePr>
    <w:tblStylePr w:type="fir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sz="4" w:space="0"/>
          <w:right w:val="none" w:color="000000" w:sz="0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1" w:customStyle="1">
    <w:name w:val="List Table 7 Colorful - Accent 3"/>
    <w:basedOn w:val="79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sz="4" w:space="0"/>
        </w:tcBorders>
      </w:tcPr>
    </w:tblStylePr>
    <w:tblStylePr w:type="fir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sz="4" w:space="0"/>
          <w:right w:val="none" w:color="000000" w:sz="0" w:space="0"/>
        </w:tcBorders>
      </w:tcPr>
    </w:tblStylePr>
    <w:tblStylePr w:type="lastCol">
      <w:rPr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single" w:color="C9C9C9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2" w:customStyle="1">
    <w:name w:val="List Table 7 Colorful - Accent 4"/>
    <w:basedOn w:val="79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sz="4" w:space="0"/>
        </w:tcBorders>
      </w:tcPr>
    </w:tblStylePr>
    <w:tblStylePr w:type="fir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sz="4" w:space="0"/>
          <w:right w:val="none" w:color="000000" w:sz="0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3" w:customStyle="1">
    <w:name w:val="List Table 7 Colorful - Accent 5"/>
    <w:basedOn w:val="79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color w:val="8da9db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  <w:tblStylePr w:type="firstCol">
      <w:rPr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sz="4" w:space="0"/>
        </w:tcBorders>
      </w:tcPr>
    </w:tblStylePr>
    <w:tblStylePr w:type="firstRow">
      <w:rPr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sz="4" w:space="0"/>
          <w:right w:val="none" w:color="000000" w:sz="0" w:space="0"/>
        </w:tcBorders>
      </w:tcPr>
    </w:tblStylePr>
    <w:tblStylePr w:type="lastCol">
      <w:rPr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single" w:color="8DA9DB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4" w:customStyle="1">
    <w:name w:val="List Table 7 Colorful - Accent 6"/>
    <w:basedOn w:val="79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sz="4" w:space="0"/>
        </w:tcBorders>
      </w:tcPr>
    </w:tblStylePr>
    <w:tblStylePr w:type="fir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sz="4" w:space="0"/>
          <w:right w:val="none" w:color="000000" w:sz="0" w:space="0"/>
        </w:tcBorders>
      </w:tcPr>
    </w:tblStylePr>
    <w:tblStylePr w:type="lastCol">
      <w:rPr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single" w:color="A9D08E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5" w:customStyle="1">
    <w:name w:val="Lined - Accent"/>
    <w:basedOn w:val="79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906" w:customStyle="1">
    <w:name w:val="Lined - Accent 1"/>
    <w:basedOn w:val="79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bdff1" w:fill="cbdff1" w:themeFill="accent1" w:themeFillTint="50"/>
      </w:tcPr>
    </w:tblStylePr>
    <w:tblStylePr w:type="band2Vert">
      <w:rPr>
        <w:color w:val="404040"/>
        <w:sz w:val="22"/>
      </w:rPr>
      <w:tcPr>
        <w:shd w:val="clear" w:color="cbdff1" w:fill="cbdff1" w:themeFill="accent1" w:themeFillTint="50"/>
      </w:tcPr>
    </w:tblStylePr>
    <w:tblStylePr w:type="fir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firstRow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cPr>
        <w:shd w:val="clear" w:color="68a2d8" w:fill="68a2d8" w:themeFill="accent1" w:themeFillTint="EA"/>
      </w:tcPr>
    </w:tblStylePr>
  </w:style>
  <w:style w:type="table" w:styleId="907" w:customStyle="1">
    <w:name w:val="Lined - Accent 2"/>
    <w:basedOn w:val="79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908" w:customStyle="1">
    <w:name w:val="Lined - Accent 3"/>
    <w:basedOn w:val="79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909" w:customStyle="1">
    <w:name w:val="Lined - Accent 4"/>
    <w:basedOn w:val="79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910" w:customStyle="1">
    <w:name w:val="Lined - Accent 5"/>
    <w:basedOn w:val="79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2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color w:val="f2f2f2"/>
        <w:sz w:val="22"/>
      </w:rPr>
      <w:tcPr>
        <w:shd w:val="clear" w:color="4472c4" w:fill="4472c4" w:themeFill="accent5"/>
      </w:tcPr>
    </w:tblStylePr>
    <w:tblStylePr w:type="firstRow">
      <w:rPr>
        <w:color w:val="f2f2f2"/>
        <w:sz w:val="22"/>
      </w:rPr>
      <w:tcPr>
        <w:shd w:val="clear" w:color="4472c4" w:fill="4472c4" w:themeFill="accent5"/>
      </w:tcPr>
    </w:tblStylePr>
    <w:tblStylePr w:type="lastCol">
      <w:rPr>
        <w:color w:val="f2f2f2"/>
        <w:sz w:val="22"/>
      </w:rPr>
      <w:tcPr>
        <w:shd w:val="clear" w:color="4472c4" w:fill="4472c4" w:themeFill="accent5"/>
      </w:tcPr>
    </w:tblStylePr>
    <w:tblStylePr w:type="lastRow">
      <w:rPr>
        <w:color w:val="f2f2f2"/>
        <w:sz w:val="22"/>
      </w:rPr>
      <w:tcPr>
        <w:shd w:val="clear" w:color="4472c4" w:fill="4472c4" w:themeFill="accent5"/>
      </w:tcPr>
    </w:tblStylePr>
  </w:style>
  <w:style w:type="table" w:styleId="911" w:customStyle="1">
    <w:name w:val="Lined - Accent 6"/>
    <w:basedOn w:val="79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912" w:customStyle="1">
    <w:name w:val="Bordered &amp; Lined - Accent"/>
    <w:basedOn w:val="79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913" w:customStyle="1">
    <w:name w:val="Bordered &amp; Lined - Accent 1"/>
    <w:basedOn w:val="79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sz="4" w:space="0"/>
        <w:left w:val="single" w:color="245A8D" w:themeColor="accent1" w:sz="4" w:space="0"/>
        <w:bottom w:val="single" w:color="245A8D" w:themeColor="accent1" w:sz="4" w:space="0"/>
        <w:right w:val="single" w:color="245A8D" w:themeColor="accent1" w:sz="4" w:space="0"/>
        <w:insideH w:val="single" w:color="245A8D" w:themeColor="accent1" w:sz="4" w:space="0"/>
        <w:insideV w:val="single" w:color="245A8D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bdff1" w:fill="cbdff1" w:themeFill="accent1" w:themeFillTint="50"/>
      </w:tcPr>
    </w:tblStylePr>
    <w:tblStylePr w:type="band2Vert">
      <w:rPr>
        <w:color w:val="404040"/>
        <w:sz w:val="22"/>
      </w:rPr>
      <w:tcPr>
        <w:shd w:val="clear" w:color="cbdff1" w:fill="cbdff1" w:themeFill="accent1" w:themeFillTint="50"/>
      </w:tcPr>
    </w:tblStylePr>
    <w:tblStylePr w:type="fir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firstRow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cPr>
        <w:shd w:val="clear" w:color="68a2d8" w:fill="68a2d8" w:themeFill="accent1" w:themeFillTint="EA"/>
      </w:tcPr>
    </w:tblStylePr>
  </w:style>
  <w:style w:type="table" w:styleId="914" w:customStyle="1">
    <w:name w:val="Bordered &amp; Lined - Accent 2"/>
    <w:basedOn w:val="79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915" w:customStyle="1">
    <w:name w:val="Bordered &amp; Lined - Accent 3"/>
    <w:basedOn w:val="79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916" w:customStyle="1">
    <w:name w:val="Bordered &amp; Lined - Accent 4"/>
    <w:basedOn w:val="79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917" w:customStyle="1">
    <w:name w:val="Bordered &amp; Lined - Accent 5"/>
    <w:basedOn w:val="79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sz="4" w:space="0"/>
        <w:left w:val="single" w:color="254175" w:themeColor="accent5" w:sz="4" w:space="0"/>
        <w:bottom w:val="single" w:color="254175" w:themeColor="accent5" w:sz="4" w:space="0"/>
        <w:right w:val="single" w:color="254175" w:themeColor="accent5" w:sz="4" w:space="0"/>
        <w:insideH w:val="single" w:color="254175" w:themeColor="accent5" w:sz="4" w:space="0"/>
        <w:insideV w:val="single" w:color="254175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2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color w:val="f2f2f2"/>
        <w:sz w:val="22"/>
      </w:rPr>
      <w:tcPr>
        <w:shd w:val="clear" w:color="4472c4" w:fill="4472c4" w:themeFill="accent5"/>
      </w:tcPr>
    </w:tblStylePr>
    <w:tblStylePr w:type="firstRow">
      <w:rPr>
        <w:color w:val="f2f2f2"/>
        <w:sz w:val="22"/>
      </w:rPr>
      <w:tcPr>
        <w:shd w:val="clear" w:color="4472c4" w:fill="4472c4" w:themeFill="accent5"/>
      </w:tcPr>
    </w:tblStylePr>
    <w:tblStylePr w:type="lastCol">
      <w:rPr>
        <w:color w:val="f2f2f2"/>
        <w:sz w:val="22"/>
      </w:rPr>
      <w:tcPr>
        <w:shd w:val="clear" w:color="4472c4" w:fill="4472c4" w:themeFill="accent5"/>
      </w:tcPr>
    </w:tblStylePr>
    <w:tblStylePr w:type="lastRow">
      <w:rPr>
        <w:color w:val="f2f2f2"/>
        <w:sz w:val="22"/>
      </w:rPr>
      <w:tcPr>
        <w:shd w:val="clear" w:color="4472c4" w:fill="4472c4" w:themeFill="accent5"/>
      </w:tcPr>
    </w:tblStylePr>
  </w:style>
  <w:style w:type="table" w:styleId="918" w:customStyle="1">
    <w:name w:val="Bordered &amp; Lined - Accent 6"/>
    <w:basedOn w:val="79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919" w:customStyle="1">
    <w:name w:val="Bordered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7F7F7F" w:themeColor="text1" w:sz="12" w:space="0"/>
        </w:tcBorders>
      </w:tcPr>
    </w:tblStylePr>
  </w:style>
  <w:style w:type="table" w:styleId="920" w:customStyle="1">
    <w:name w:val="Bordered - Accent 1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21" w:customStyle="1">
    <w:name w:val="Bordered - Accent 2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4B184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4B184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4B184" w:themeColor="accent2" w:sz="12" w:space="0"/>
        </w:tcBorders>
      </w:tcPr>
    </w:tblStylePr>
  </w:style>
  <w:style w:type="table" w:styleId="922" w:customStyle="1">
    <w:name w:val="Bordered - Accent 3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9C9C9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9C9C9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9C9C9" w:themeColor="accent3" w:sz="12" w:space="0"/>
        </w:tcBorders>
      </w:tcPr>
    </w:tblStylePr>
  </w:style>
  <w:style w:type="table" w:styleId="923" w:customStyle="1">
    <w:name w:val="Bordered - Accent 4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FD865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FD865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FD865" w:themeColor="accent4" w:sz="12" w:space="0"/>
        </w:tcBorders>
      </w:tcPr>
    </w:tblStylePr>
  </w:style>
  <w:style w:type="table" w:styleId="924" w:customStyle="1">
    <w:name w:val="Bordered - Accent 5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8DA9DB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8DA9DB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8DA9DB" w:themeColor="accent5" w:sz="12" w:space="0"/>
        </w:tcBorders>
      </w:tcPr>
    </w:tblStylePr>
  </w:style>
  <w:style w:type="table" w:styleId="925" w:customStyle="1">
    <w:name w:val="Bordered - Accent 6"/>
    <w:basedOn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A9D08E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A9D08E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A9D08E" w:themeColor="accent6" w:sz="12" w:space="0"/>
        </w:tcBorders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hyperlink" Target="kodeks://link/d?nd=1311527645&amp;mark=0000000000000000000000000000000000000000000000000065E0IS" TargetMode="External"/><Relationship Id="rId14" Type="http://schemas.openxmlformats.org/officeDocument/2006/relationships/hyperlink" Target="kodeks://link/d?nd=1311527645&amp;mark=000000000000000000000000000000000000000000000000007EA0KH" TargetMode="External"/><Relationship Id="rId15" Type="http://schemas.openxmlformats.org/officeDocument/2006/relationships/hyperlink" Target="kodeks://link/d?nd=1311527645&amp;mark=000000000000000000000000000000000000000000000000007EA0KE" TargetMode="External"/><Relationship Id="rId16" Type="http://schemas.openxmlformats.org/officeDocument/2006/relationships/hyperlink" Target="kodeks://link/d?nd=1311527645&amp;mark=000000000000000000000000000000000000000000000000007EK0KJ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Бабахин Геннадий Валерьевич</dc:creator>
  <dc:description/>
  <dc:language>ru-RU</dc:language>
  <cp:lastModifiedBy>nikitina_nv</cp:lastModifiedBy>
  <cp:revision>23</cp:revision>
  <dcterms:created xsi:type="dcterms:W3CDTF">2024-06-10T04:46:00Z</dcterms:created>
  <dcterms:modified xsi:type="dcterms:W3CDTF">2026-07-14T04:13:31Z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